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702218" w14:textId="6383A979" w:rsidR="00511A0C" w:rsidRPr="00511A0C" w:rsidRDefault="00511A0C" w:rsidP="00511A0C">
      <w:pPr>
        <w:pStyle w:val="Heading2"/>
        <w:spacing w:before="0" w:after="0" w:line="480" w:lineRule="auto"/>
        <w:rPr>
          <w:i/>
        </w:rPr>
      </w:pPr>
      <w:r>
        <w:rPr>
          <w:i/>
        </w:rPr>
        <w:t>Supplementary Material</w:t>
      </w:r>
    </w:p>
    <w:p w14:paraId="793613AE" w14:textId="77777777" w:rsidR="00511A0C" w:rsidRDefault="00511A0C" w:rsidP="00511A0C">
      <w:pPr>
        <w:pStyle w:val="Heading2"/>
        <w:spacing w:before="0" w:after="0" w:line="480" w:lineRule="auto"/>
        <w:rPr>
          <w:b/>
        </w:rPr>
      </w:pPr>
      <w:r>
        <w:rPr>
          <w:b/>
        </w:rPr>
        <w:t>FHIR PIT: an open software application for spatiotemporal integration of clinical data and environmental exposures data</w:t>
      </w:r>
    </w:p>
    <w:p w14:paraId="08FB8D80" w14:textId="2A8CEDB8" w:rsidR="00511A0C" w:rsidRDefault="00511A0C" w:rsidP="00511A0C">
      <w:pPr>
        <w:spacing w:line="480" w:lineRule="auto"/>
        <w:rPr>
          <w:sz w:val="28"/>
          <w:szCs w:val="28"/>
          <w:vertAlign w:val="superscript"/>
        </w:rPr>
      </w:pPr>
      <w:r w:rsidRPr="00C04436">
        <w:rPr>
          <w:sz w:val="28"/>
          <w:szCs w:val="28"/>
        </w:rPr>
        <w:t>Hao Xu,</w:t>
      </w:r>
      <w:r w:rsidRPr="00C04436">
        <w:rPr>
          <w:sz w:val="28"/>
          <w:szCs w:val="28"/>
          <w:vertAlign w:val="superscript"/>
        </w:rPr>
        <w:t>1</w:t>
      </w:r>
      <w:r w:rsidRPr="00C04436">
        <w:rPr>
          <w:sz w:val="28"/>
          <w:szCs w:val="28"/>
        </w:rPr>
        <w:t xml:space="preserve"> Steven Cox,</w:t>
      </w:r>
      <w:r w:rsidRPr="00C04436">
        <w:rPr>
          <w:sz w:val="28"/>
          <w:szCs w:val="28"/>
          <w:vertAlign w:val="superscript"/>
        </w:rPr>
        <w:t>1</w:t>
      </w:r>
      <w:r w:rsidRPr="00C04436">
        <w:rPr>
          <w:sz w:val="28"/>
          <w:szCs w:val="28"/>
        </w:rPr>
        <w:t xml:space="preserve"> Lisa Stillwell,</w:t>
      </w:r>
      <w:r w:rsidRPr="00C04436">
        <w:rPr>
          <w:sz w:val="28"/>
          <w:szCs w:val="28"/>
          <w:vertAlign w:val="superscript"/>
        </w:rPr>
        <w:t>1</w:t>
      </w:r>
      <w:r w:rsidRPr="00C04436">
        <w:rPr>
          <w:sz w:val="28"/>
          <w:szCs w:val="28"/>
        </w:rPr>
        <w:t xml:space="preserve"> Emily Pfaff,</w:t>
      </w:r>
      <w:r w:rsidRPr="00C04436">
        <w:rPr>
          <w:sz w:val="28"/>
          <w:szCs w:val="28"/>
          <w:vertAlign w:val="superscript"/>
        </w:rPr>
        <w:t>2</w:t>
      </w:r>
      <w:r w:rsidRPr="00C04436">
        <w:rPr>
          <w:sz w:val="28"/>
          <w:szCs w:val="28"/>
        </w:rPr>
        <w:t xml:space="preserve"> James Champion,</w:t>
      </w:r>
      <w:r w:rsidRPr="00C04436">
        <w:rPr>
          <w:sz w:val="28"/>
          <w:szCs w:val="28"/>
          <w:vertAlign w:val="superscript"/>
        </w:rPr>
        <w:t>2</w:t>
      </w:r>
      <w:r w:rsidRPr="00C04436">
        <w:rPr>
          <w:sz w:val="28"/>
          <w:szCs w:val="28"/>
        </w:rPr>
        <w:t xml:space="preserve"> Stanley C. Ahalt,</w:t>
      </w:r>
      <w:r w:rsidRPr="00C04436">
        <w:rPr>
          <w:sz w:val="28"/>
          <w:szCs w:val="28"/>
          <w:vertAlign w:val="superscript"/>
        </w:rPr>
        <w:t>1</w:t>
      </w:r>
      <w:r w:rsidRPr="00C04436">
        <w:rPr>
          <w:sz w:val="28"/>
          <w:szCs w:val="28"/>
        </w:rPr>
        <w:t xml:space="preserve"> Karamarie Fecho</w:t>
      </w:r>
      <w:r w:rsidR="00083CA3">
        <w:rPr>
          <w:sz w:val="28"/>
          <w:szCs w:val="28"/>
          <w:vertAlign w:val="superscript"/>
        </w:rPr>
        <w:t>1</w:t>
      </w:r>
    </w:p>
    <w:p w14:paraId="2C157D60" w14:textId="77777777" w:rsidR="00083CA3" w:rsidRDefault="00083CA3" w:rsidP="00083CA3">
      <w:pPr>
        <w:spacing w:line="480" w:lineRule="auto"/>
      </w:pPr>
      <w:r>
        <w:rPr>
          <w:vertAlign w:val="superscript"/>
        </w:rPr>
        <w:t>1</w:t>
      </w:r>
      <w:r>
        <w:t>Renaissance Computing Institute, University of North Carolina at Chapel Hill, Chapel Hill, North Carolina, USA 27517</w:t>
      </w:r>
    </w:p>
    <w:p w14:paraId="4F778D83" w14:textId="77777777" w:rsidR="00083CA3" w:rsidRDefault="00083CA3" w:rsidP="00083CA3">
      <w:pPr>
        <w:spacing w:line="480" w:lineRule="auto"/>
      </w:pPr>
      <w:r>
        <w:rPr>
          <w:vertAlign w:val="superscript"/>
        </w:rPr>
        <w:t>2</w:t>
      </w:r>
      <w:r>
        <w:t>North Carolina Translational and Clinical Sciences Institute, University of North Carolina at Chapel Hill, Chapel Hill, North Carolina, USA 27599</w:t>
      </w:r>
    </w:p>
    <w:p w14:paraId="29783231" w14:textId="77777777" w:rsidR="00511A0C" w:rsidRDefault="00511A0C">
      <w:pPr>
        <w:rPr>
          <w:b/>
        </w:rPr>
      </w:pPr>
      <w:bookmarkStart w:id="0" w:name="_GoBack"/>
      <w:bookmarkEnd w:id="0"/>
    </w:p>
    <w:p w14:paraId="2191EC1D" w14:textId="5A6E50ED" w:rsidR="00F752C6" w:rsidRDefault="00376415">
      <w:r>
        <w:rPr>
          <w:b/>
        </w:rPr>
        <w:t>Supplementary T</w:t>
      </w:r>
      <w:r w:rsidR="00B601EC">
        <w:rPr>
          <w:b/>
        </w:rPr>
        <w:t xml:space="preserve">able 1. </w:t>
      </w:r>
      <w:r w:rsidR="00B601EC">
        <w:t xml:space="preserve">ICEES </w:t>
      </w:r>
      <w:r>
        <w:t xml:space="preserve">integrated </w:t>
      </w:r>
      <w:r w:rsidR="00B601EC">
        <w:t>feature variable</w:t>
      </w:r>
      <w:r w:rsidR="00840F64">
        <w:t xml:space="preserve"> table</w:t>
      </w:r>
      <w:r w:rsidR="00B601EC">
        <w:t>s</w:t>
      </w:r>
      <w:r>
        <w:t xml:space="preserve"> (v1.0.0, v2.0.0)</w:t>
      </w:r>
      <w:r w:rsidR="00B601EC">
        <w:t xml:space="preserve">: </w:t>
      </w:r>
      <w:r w:rsidR="00840F64">
        <w:t xml:space="preserve">variable </w:t>
      </w:r>
      <w:r w:rsidR="00B601EC">
        <w:t>name, description, and binning strategy.</w:t>
      </w:r>
      <w:r>
        <w:t>*</w:t>
      </w:r>
    </w:p>
    <w:tbl>
      <w:tblPr>
        <w:tblStyle w:val="a"/>
        <w:tblW w:w="9360" w:type="dxa"/>
        <w:tblLayout w:type="fixed"/>
        <w:tblLook w:val="0600" w:firstRow="0" w:lastRow="0" w:firstColumn="0" w:lastColumn="0" w:noHBand="1" w:noVBand="1"/>
      </w:tblPr>
      <w:tblGrid>
        <w:gridCol w:w="4402"/>
        <w:gridCol w:w="4958"/>
      </w:tblGrid>
      <w:tr w:rsidR="00F752C6" w14:paraId="400B8891" w14:textId="77777777" w:rsidTr="000549B9">
        <w:trPr>
          <w:trHeight w:val="200"/>
        </w:trPr>
        <w:tc>
          <w:tcPr>
            <w:tcW w:w="4402"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761BC682" w14:textId="77777777" w:rsidR="00F752C6" w:rsidRDefault="00B601EC">
            <w:pPr>
              <w:pBdr>
                <w:top w:val="none" w:sz="0" w:space="0" w:color="000000"/>
                <w:left w:val="none" w:sz="0" w:space="0" w:color="000000"/>
                <w:bottom w:val="none" w:sz="0" w:space="0" w:color="000000"/>
                <w:right w:val="none" w:sz="0" w:space="0" w:color="000000"/>
                <w:between w:val="none" w:sz="0" w:space="0" w:color="000000"/>
              </w:pBdr>
              <w:spacing w:line="240" w:lineRule="auto"/>
              <w:rPr>
                <w:b/>
                <w:sz w:val="20"/>
                <w:szCs w:val="20"/>
              </w:rPr>
            </w:pPr>
            <w:r>
              <w:rPr>
                <w:b/>
                <w:sz w:val="20"/>
                <w:szCs w:val="20"/>
              </w:rPr>
              <w:t>Feature Variable</w:t>
            </w:r>
          </w:p>
        </w:tc>
        <w:tc>
          <w:tcPr>
            <w:tcW w:w="4958"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229B6F5A" w14:textId="77777777" w:rsidR="00F752C6" w:rsidRDefault="00B601EC">
            <w:pPr>
              <w:pBdr>
                <w:top w:val="none" w:sz="0" w:space="0" w:color="000000"/>
                <w:left w:val="none" w:sz="0" w:space="0" w:color="000000"/>
                <w:bottom w:val="none" w:sz="0" w:space="0" w:color="000000"/>
                <w:right w:val="none" w:sz="0" w:space="0" w:color="000000"/>
                <w:between w:val="none" w:sz="0" w:space="0" w:color="000000"/>
              </w:pBdr>
              <w:spacing w:line="240" w:lineRule="auto"/>
              <w:rPr>
                <w:b/>
                <w:sz w:val="20"/>
                <w:szCs w:val="20"/>
              </w:rPr>
            </w:pPr>
            <w:r>
              <w:rPr>
                <w:b/>
                <w:sz w:val="20"/>
                <w:szCs w:val="20"/>
              </w:rPr>
              <w:t>Description and binning strategy</w:t>
            </w:r>
          </w:p>
        </w:tc>
      </w:tr>
      <w:tr w:rsidR="00F752C6" w14:paraId="2F9BBA0F" w14:textId="77777777" w:rsidTr="000549B9">
        <w:trPr>
          <w:trHeight w:val="200"/>
        </w:trPr>
        <w:tc>
          <w:tcPr>
            <w:tcW w:w="4402"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1582F759" w14:textId="77777777" w:rsidR="00F752C6" w:rsidRDefault="00B601EC">
            <w:pPr>
              <w:pBdr>
                <w:top w:val="none" w:sz="0" w:space="0" w:color="000000"/>
                <w:left w:val="none" w:sz="0" w:space="0" w:color="000000"/>
                <w:bottom w:val="none" w:sz="0" w:space="0" w:color="000000"/>
                <w:right w:val="none" w:sz="0" w:space="0" w:color="000000"/>
                <w:between w:val="none" w:sz="0" w:space="0" w:color="000000"/>
              </w:pBdr>
              <w:spacing w:line="240" w:lineRule="auto"/>
              <w:rPr>
                <w:color w:val="000000"/>
                <w:sz w:val="20"/>
                <w:szCs w:val="20"/>
              </w:rPr>
            </w:pPr>
            <w:r>
              <w:rPr>
                <w:sz w:val="20"/>
                <w:szCs w:val="20"/>
              </w:rPr>
              <w:t>CohortID</w:t>
            </w:r>
          </w:p>
        </w:tc>
        <w:tc>
          <w:tcPr>
            <w:tcW w:w="4958"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5C57CE8C" w14:textId="77777777" w:rsidR="00F752C6" w:rsidRDefault="00B601EC">
            <w:pPr>
              <w:pBdr>
                <w:top w:val="none" w:sz="0" w:space="0" w:color="000000"/>
                <w:left w:val="none" w:sz="0" w:space="0" w:color="000000"/>
                <w:bottom w:val="none" w:sz="0" w:space="0" w:color="000000"/>
                <w:right w:val="none" w:sz="0" w:space="0" w:color="000000"/>
                <w:between w:val="none" w:sz="0" w:space="0" w:color="000000"/>
              </w:pBdr>
              <w:spacing w:line="240" w:lineRule="auto"/>
              <w:rPr>
                <w:i/>
                <w:color w:val="000000"/>
                <w:sz w:val="20"/>
                <w:szCs w:val="20"/>
              </w:rPr>
            </w:pPr>
            <w:r>
              <w:rPr>
                <w:i/>
                <w:sz w:val="20"/>
                <w:szCs w:val="20"/>
              </w:rPr>
              <w:t>Cohort ID# &amp; input variables used to define cohort</w:t>
            </w:r>
          </w:p>
        </w:tc>
      </w:tr>
      <w:tr w:rsidR="00F752C6" w14:paraId="1B38A2AA" w14:textId="77777777" w:rsidTr="000549B9">
        <w:trPr>
          <w:trHeight w:val="200"/>
        </w:trPr>
        <w:tc>
          <w:tcPr>
            <w:tcW w:w="4402"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043DAC31" w14:textId="77777777" w:rsidR="00F752C6" w:rsidRDefault="00B601EC">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PatientID</w:t>
            </w:r>
          </w:p>
        </w:tc>
        <w:tc>
          <w:tcPr>
            <w:tcW w:w="4958"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4D038601" w14:textId="77777777" w:rsidR="00F752C6" w:rsidRDefault="00B601EC">
            <w:pPr>
              <w:pBdr>
                <w:top w:val="none" w:sz="0" w:space="0" w:color="000000"/>
                <w:left w:val="none" w:sz="0" w:space="0" w:color="000000"/>
                <w:bottom w:val="none" w:sz="0" w:space="0" w:color="000000"/>
                <w:right w:val="none" w:sz="0" w:space="0" w:color="000000"/>
                <w:between w:val="none" w:sz="0" w:space="0" w:color="000000"/>
              </w:pBdr>
              <w:spacing w:line="240" w:lineRule="auto"/>
              <w:rPr>
                <w:i/>
                <w:sz w:val="20"/>
                <w:szCs w:val="20"/>
              </w:rPr>
            </w:pPr>
            <w:r>
              <w:rPr>
                <w:i/>
                <w:sz w:val="20"/>
                <w:szCs w:val="20"/>
              </w:rPr>
              <w:t>Randomly assigned patient identifier</w:t>
            </w:r>
          </w:p>
        </w:tc>
      </w:tr>
      <w:tr w:rsidR="00F752C6" w14:paraId="2F550364" w14:textId="77777777" w:rsidTr="000549B9">
        <w:trPr>
          <w:trHeight w:val="200"/>
        </w:trPr>
        <w:tc>
          <w:tcPr>
            <w:tcW w:w="4402"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66C5267A" w14:textId="77777777" w:rsidR="00F752C6" w:rsidRDefault="00B601EC">
            <w:pPr>
              <w:pBdr>
                <w:top w:val="none" w:sz="0" w:space="0" w:color="000000"/>
                <w:left w:val="none" w:sz="0" w:space="0" w:color="000000"/>
                <w:bottom w:val="none" w:sz="0" w:space="0" w:color="000000"/>
                <w:right w:val="none" w:sz="0" w:space="0" w:color="000000"/>
                <w:between w:val="none" w:sz="0" w:space="0" w:color="000000"/>
              </w:pBdr>
              <w:spacing w:line="240" w:lineRule="auto"/>
              <w:rPr>
                <w:color w:val="000000"/>
                <w:sz w:val="20"/>
                <w:szCs w:val="20"/>
              </w:rPr>
            </w:pPr>
            <w:r>
              <w:rPr>
                <w:sz w:val="20"/>
                <w:szCs w:val="20"/>
              </w:rPr>
              <w:t>StudyPeriod</w:t>
            </w:r>
          </w:p>
        </w:tc>
        <w:tc>
          <w:tcPr>
            <w:tcW w:w="4958"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3462048A" w14:textId="5944272E" w:rsidR="00F752C6" w:rsidRDefault="00B601EC">
            <w:pPr>
              <w:pBdr>
                <w:top w:val="none" w:sz="0" w:space="0" w:color="000000"/>
                <w:left w:val="none" w:sz="0" w:space="0" w:color="000000"/>
                <w:bottom w:val="none" w:sz="0" w:space="0" w:color="000000"/>
                <w:right w:val="none" w:sz="0" w:space="0" w:color="000000"/>
                <w:between w:val="none" w:sz="0" w:space="0" w:color="000000"/>
              </w:pBdr>
              <w:spacing w:line="240" w:lineRule="auto"/>
              <w:rPr>
                <w:i/>
                <w:color w:val="000000"/>
                <w:sz w:val="20"/>
                <w:szCs w:val="20"/>
              </w:rPr>
            </w:pPr>
            <w:r>
              <w:rPr>
                <w:i/>
                <w:sz w:val="20"/>
                <w:szCs w:val="20"/>
              </w:rPr>
              <w:t>Ye</w:t>
            </w:r>
            <w:r w:rsidR="00921AB8">
              <w:rPr>
                <w:i/>
                <w:sz w:val="20"/>
                <w:szCs w:val="20"/>
              </w:rPr>
              <w:t>ars 2010, 2011, 2012, 2013, 2014, 2015, 2016</w:t>
            </w:r>
          </w:p>
        </w:tc>
      </w:tr>
      <w:tr w:rsidR="00921AB8" w14:paraId="7AA62479" w14:textId="77777777" w:rsidTr="00837924">
        <w:trPr>
          <w:trHeight w:val="200"/>
        </w:trPr>
        <w:tc>
          <w:tcPr>
            <w:tcW w:w="9360" w:type="dxa"/>
            <w:gridSpan w:val="2"/>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426A14A0" w14:textId="134B4659" w:rsidR="00921AB8" w:rsidRPr="00921AB8" w:rsidRDefault="00921AB8" w:rsidP="0096748E">
            <w:pPr>
              <w:pBdr>
                <w:top w:val="none" w:sz="0" w:space="0" w:color="000000"/>
                <w:left w:val="none" w:sz="0" w:space="0" w:color="000000"/>
                <w:bottom w:val="none" w:sz="0" w:space="0" w:color="000000"/>
                <w:right w:val="none" w:sz="0" w:space="0" w:color="000000"/>
                <w:between w:val="none" w:sz="0" w:space="0" w:color="000000"/>
              </w:pBdr>
              <w:spacing w:line="240" w:lineRule="auto"/>
              <w:rPr>
                <w:b/>
                <w:i/>
                <w:sz w:val="20"/>
                <w:szCs w:val="20"/>
              </w:rPr>
            </w:pPr>
            <w:r w:rsidRPr="00921AB8">
              <w:rPr>
                <w:b/>
                <w:i/>
                <w:sz w:val="20"/>
                <w:szCs w:val="20"/>
              </w:rPr>
              <w:t xml:space="preserve">CDWH </w:t>
            </w:r>
            <w:r>
              <w:rPr>
                <w:b/>
                <w:i/>
                <w:sz w:val="20"/>
                <w:szCs w:val="20"/>
              </w:rPr>
              <w:t xml:space="preserve">Clinical </w:t>
            </w:r>
            <w:r w:rsidRPr="00921AB8">
              <w:rPr>
                <w:b/>
                <w:i/>
                <w:sz w:val="20"/>
                <w:szCs w:val="20"/>
              </w:rPr>
              <w:t>Data</w:t>
            </w:r>
            <w:r>
              <w:rPr>
                <w:b/>
                <w:i/>
                <w:sz w:val="20"/>
                <w:szCs w:val="20"/>
              </w:rPr>
              <w:t xml:space="preserve"> (years 2010-2016)</w:t>
            </w:r>
          </w:p>
        </w:tc>
      </w:tr>
      <w:tr w:rsidR="00921AB8" w:rsidRPr="00DF7FAA" w14:paraId="4B8D0DB5" w14:textId="77777777" w:rsidTr="00411C69">
        <w:trPr>
          <w:trHeight w:val="200"/>
        </w:trPr>
        <w:tc>
          <w:tcPr>
            <w:tcW w:w="4402"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75F09171" w14:textId="77777777" w:rsidR="00921AB8" w:rsidRDefault="00921AB8" w:rsidP="00411C69">
            <w:pPr>
              <w:pBdr>
                <w:top w:val="none" w:sz="0" w:space="0" w:color="000000"/>
                <w:left w:val="none" w:sz="0" w:space="0" w:color="000000"/>
                <w:bottom w:val="none" w:sz="0" w:space="0" w:color="000000"/>
                <w:right w:val="none" w:sz="0" w:space="0" w:color="000000"/>
                <w:between w:val="none" w:sz="0" w:space="0" w:color="000000"/>
              </w:pBdr>
              <w:spacing w:line="240" w:lineRule="auto"/>
              <w:rPr>
                <w:color w:val="000000"/>
                <w:sz w:val="20"/>
                <w:szCs w:val="20"/>
              </w:rPr>
            </w:pPr>
            <w:r>
              <w:rPr>
                <w:sz w:val="20"/>
                <w:szCs w:val="20"/>
              </w:rPr>
              <w:t>AgeStudyStart</w:t>
            </w:r>
          </w:p>
        </w:tc>
        <w:tc>
          <w:tcPr>
            <w:tcW w:w="4958"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2908A41F" w14:textId="77777777" w:rsidR="00921AB8" w:rsidRPr="00DF7FAA" w:rsidRDefault="00921AB8" w:rsidP="00411C69">
            <w:pPr>
              <w:rPr>
                <w:i/>
                <w:sz w:val="20"/>
                <w:szCs w:val="20"/>
              </w:rPr>
            </w:pPr>
            <w:r>
              <w:rPr>
                <w:i/>
                <w:sz w:val="20"/>
                <w:szCs w:val="20"/>
              </w:rPr>
              <w:t xml:space="preserve">Age at ‘study’ start date: calculated from birth date and binned as 0...2, 3...17, 18...34, 35...50, 51...69, </w:t>
            </w:r>
            <w:r w:rsidRPr="00DC2AD3">
              <w:rPr>
                <w:i/>
                <w:sz w:val="20"/>
                <w:szCs w:val="20"/>
              </w:rPr>
              <w:t>70–89 years</w:t>
            </w:r>
            <w:r>
              <w:rPr>
                <w:sz w:val="18"/>
                <w:szCs w:val="18"/>
                <w:vertAlign w:val="superscript"/>
              </w:rPr>
              <w:t>†</w:t>
            </w:r>
          </w:p>
        </w:tc>
      </w:tr>
      <w:tr w:rsidR="00F752C6" w14:paraId="5A3A8F38" w14:textId="77777777" w:rsidTr="000549B9">
        <w:trPr>
          <w:trHeight w:val="200"/>
        </w:trPr>
        <w:tc>
          <w:tcPr>
            <w:tcW w:w="4402"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13DDF644" w14:textId="77777777" w:rsidR="00F752C6" w:rsidRDefault="00B601EC">
            <w:pPr>
              <w:pBdr>
                <w:top w:val="none" w:sz="0" w:space="0" w:color="000000"/>
                <w:left w:val="none" w:sz="0" w:space="0" w:color="000000"/>
                <w:bottom w:val="none" w:sz="0" w:space="0" w:color="000000"/>
                <w:right w:val="none" w:sz="0" w:space="0" w:color="000000"/>
                <w:between w:val="none" w:sz="0" w:space="0" w:color="000000"/>
              </w:pBdr>
              <w:spacing w:line="240" w:lineRule="auto"/>
              <w:rPr>
                <w:color w:val="000000"/>
                <w:sz w:val="20"/>
                <w:szCs w:val="20"/>
              </w:rPr>
            </w:pPr>
            <w:r>
              <w:rPr>
                <w:sz w:val="20"/>
                <w:szCs w:val="20"/>
              </w:rPr>
              <w:t>Sex</w:t>
            </w:r>
          </w:p>
        </w:tc>
        <w:tc>
          <w:tcPr>
            <w:tcW w:w="4958"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453D42DA" w14:textId="1CFF30E9" w:rsidR="00F752C6" w:rsidRDefault="00B601EC" w:rsidP="0096748E">
            <w:pPr>
              <w:pBdr>
                <w:top w:val="none" w:sz="0" w:space="0" w:color="000000"/>
                <w:left w:val="none" w:sz="0" w:space="0" w:color="000000"/>
                <w:bottom w:val="none" w:sz="0" w:space="0" w:color="000000"/>
                <w:right w:val="none" w:sz="0" w:space="0" w:color="000000"/>
                <w:between w:val="none" w:sz="0" w:space="0" w:color="000000"/>
              </w:pBdr>
              <w:spacing w:line="240" w:lineRule="auto"/>
              <w:rPr>
                <w:i/>
                <w:color w:val="000000"/>
                <w:sz w:val="20"/>
                <w:szCs w:val="20"/>
              </w:rPr>
            </w:pPr>
            <w:r>
              <w:rPr>
                <w:i/>
                <w:sz w:val="20"/>
                <w:szCs w:val="20"/>
              </w:rPr>
              <w:t>Male, Female, Unknown</w:t>
            </w:r>
            <w:r w:rsidR="0096748E">
              <w:rPr>
                <w:i/>
                <w:sz w:val="20"/>
                <w:szCs w:val="20"/>
              </w:rPr>
              <w:t xml:space="preserve">, </w:t>
            </w:r>
            <w:r w:rsidR="00830445">
              <w:rPr>
                <w:i/>
                <w:sz w:val="20"/>
                <w:szCs w:val="20"/>
              </w:rPr>
              <w:t>Other</w:t>
            </w:r>
          </w:p>
        </w:tc>
      </w:tr>
      <w:tr w:rsidR="00830445" w14:paraId="5F230BEC" w14:textId="77777777" w:rsidTr="000549B9">
        <w:trPr>
          <w:trHeight w:val="200"/>
        </w:trPr>
        <w:tc>
          <w:tcPr>
            <w:tcW w:w="4402"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340BBDDE" w14:textId="5E8D58BD" w:rsidR="00830445" w:rsidRDefault="00830445">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Sex2</w:t>
            </w:r>
          </w:p>
        </w:tc>
        <w:tc>
          <w:tcPr>
            <w:tcW w:w="4958"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417FCE88" w14:textId="58188B6F" w:rsidR="00830445" w:rsidRDefault="00830445">
            <w:pPr>
              <w:rPr>
                <w:i/>
                <w:sz w:val="20"/>
                <w:szCs w:val="20"/>
              </w:rPr>
            </w:pPr>
            <w:r>
              <w:rPr>
                <w:i/>
                <w:sz w:val="20"/>
                <w:szCs w:val="20"/>
              </w:rPr>
              <w:t>Male, Female</w:t>
            </w:r>
          </w:p>
        </w:tc>
      </w:tr>
      <w:tr w:rsidR="00F752C6" w14:paraId="355F6A93" w14:textId="77777777" w:rsidTr="000549B9">
        <w:trPr>
          <w:trHeight w:val="200"/>
        </w:trPr>
        <w:tc>
          <w:tcPr>
            <w:tcW w:w="4402"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13953203" w14:textId="77777777" w:rsidR="00F752C6" w:rsidRDefault="00B601EC">
            <w:pPr>
              <w:pBdr>
                <w:top w:val="none" w:sz="0" w:space="0" w:color="000000"/>
                <w:left w:val="none" w:sz="0" w:space="0" w:color="000000"/>
                <w:bottom w:val="none" w:sz="0" w:space="0" w:color="000000"/>
                <w:right w:val="none" w:sz="0" w:space="0" w:color="000000"/>
                <w:between w:val="none" w:sz="0" w:space="0" w:color="000000"/>
              </w:pBdr>
              <w:spacing w:line="240" w:lineRule="auto"/>
              <w:rPr>
                <w:color w:val="000000"/>
                <w:sz w:val="20"/>
                <w:szCs w:val="20"/>
              </w:rPr>
            </w:pPr>
            <w:r>
              <w:rPr>
                <w:sz w:val="20"/>
                <w:szCs w:val="20"/>
              </w:rPr>
              <w:t>Race</w:t>
            </w:r>
          </w:p>
        </w:tc>
        <w:tc>
          <w:tcPr>
            <w:tcW w:w="4958"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5DAC4852" w14:textId="77777777" w:rsidR="00F752C6" w:rsidRDefault="00B601EC">
            <w:pPr>
              <w:rPr>
                <w:i/>
                <w:sz w:val="20"/>
                <w:szCs w:val="20"/>
              </w:rPr>
            </w:pPr>
            <w:r>
              <w:rPr>
                <w:i/>
                <w:sz w:val="20"/>
                <w:szCs w:val="20"/>
              </w:rPr>
              <w:t>Caucasian, African American, Asian, Native Hawaiian/Pacific Islander, American/Alaskan Native, Other</w:t>
            </w:r>
          </w:p>
        </w:tc>
      </w:tr>
      <w:tr w:rsidR="00F752C6" w14:paraId="18AA478A" w14:textId="77777777" w:rsidTr="000549B9">
        <w:trPr>
          <w:trHeight w:val="200"/>
        </w:trPr>
        <w:tc>
          <w:tcPr>
            <w:tcW w:w="4402"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28885BC0" w14:textId="77777777" w:rsidR="00F752C6" w:rsidRDefault="00B601EC">
            <w:pPr>
              <w:pBdr>
                <w:top w:val="none" w:sz="0" w:space="0" w:color="000000"/>
                <w:left w:val="none" w:sz="0" w:space="0" w:color="000000"/>
                <w:bottom w:val="none" w:sz="0" w:space="0" w:color="000000"/>
                <w:right w:val="none" w:sz="0" w:space="0" w:color="000000"/>
                <w:between w:val="none" w:sz="0" w:space="0" w:color="000000"/>
              </w:pBdr>
              <w:spacing w:line="240" w:lineRule="auto"/>
              <w:rPr>
                <w:color w:val="000000"/>
                <w:sz w:val="20"/>
                <w:szCs w:val="20"/>
              </w:rPr>
            </w:pPr>
            <w:r>
              <w:rPr>
                <w:sz w:val="20"/>
                <w:szCs w:val="20"/>
              </w:rPr>
              <w:t>Ethnicity</w:t>
            </w:r>
          </w:p>
        </w:tc>
        <w:tc>
          <w:tcPr>
            <w:tcW w:w="4958"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07EFE17E" w14:textId="593B30CC" w:rsidR="00F752C6" w:rsidRPr="000E2B7C" w:rsidRDefault="000E2B7C" w:rsidP="000E2B7C">
            <w:pPr>
              <w:rPr>
                <w:i/>
                <w:sz w:val="20"/>
                <w:szCs w:val="20"/>
              </w:rPr>
            </w:pPr>
            <w:r>
              <w:rPr>
                <w:i/>
                <w:sz w:val="20"/>
                <w:szCs w:val="20"/>
              </w:rPr>
              <w:t>Hispanic (1=Yes, 0=No)</w:t>
            </w:r>
          </w:p>
        </w:tc>
      </w:tr>
      <w:tr w:rsidR="00F752C6" w14:paraId="7EA0E741" w14:textId="77777777" w:rsidTr="000549B9">
        <w:trPr>
          <w:trHeight w:val="200"/>
        </w:trPr>
        <w:tc>
          <w:tcPr>
            <w:tcW w:w="4402"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5787256A" w14:textId="66DF2954" w:rsidR="00F752C6" w:rsidRDefault="00F767DC">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lastRenderedPageBreak/>
              <w:t>ObesityDx</w:t>
            </w:r>
          </w:p>
        </w:tc>
        <w:tc>
          <w:tcPr>
            <w:tcW w:w="4958"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54E209DB" w14:textId="76DE074C" w:rsidR="00F752C6" w:rsidRDefault="00B601EC" w:rsidP="000E2B7C">
            <w:pPr>
              <w:rPr>
                <w:i/>
                <w:sz w:val="20"/>
                <w:szCs w:val="20"/>
              </w:rPr>
            </w:pPr>
            <w:r>
              <w:rPr>
                <w:i/>
                <w:sz w:val="20"/>
                <w:szCs w:val="20"/>
              </w:rPr>
              <w:t>ICD code†† for obesity anytime over  'study' period (1=Yes, 0=No)</w:t>
            </w:r>
          </w:p>
        </w:tc>
      </w:tr>
      <w:tr w:rsidR="00F752C6" w14:paraId="698DD8D2" w14:textId="77777777" w:rsidTr="000549B9">
        <w:trPr>
          <w:trHeight w:val="200"/>
        </w:trPr>
        <w:tc>
          <w:tcPr>
            <w:tcW w:w="4402"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7DD49A80" w14:textId="77777777" w:rsidR="00F752C6" w:rsidRDefault="00B601EC">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ObesityBMI</w:t>
            </w:r>
          </w:p>
        </w:tc>
        <w:tc>
          <w:tcPr>
            <w:tcW w:w="4958"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64D564EE" w14:textId="6E551B10" w:rsidR="00F752C6" w:rsidRDefault="00B601EC" w:rsidP="000E2B7C">
            <w:pPr>
              <w:rPr>
                <w:i/>
                <w:sz w:val="20"/>
                <w:szCs w:val="20"/>
              </w:rPr>
            </w:pPr>
            <w:r>
              <w:rPr>
                <w:rFonts w:ascii="Arial Unicode MS" w:eastAsia="Arial Unicode MS" w:hAnsi="Arial Unicode MS" w:cs="Arial Unicode MS"/>
                <w:i/>
                <w:sz w:val="20"/>
                <w:szCs w:val="20"/>
              </w:rPr>
              <w:t>BMI ≥ 30 anytime over 'study' period (1=Yes, 0=No)</w:t>
            </w:r>
          </w:p>
        </w:tc>
      </w:tr>
      <w:tr w:rsidR="00F752C6" w14:paraId="75AEDB25" w14:textId="77777777" w:rsidTr="000549B9">
        <w:trPr>
          <w:trHeight w:val="200"/>
        </w:trPr>
        <w:tc>
          <w:tcPr>
            <w:tcW w:w="4402"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6528E424" w14:textId="034F245A" w:rsidR="00635F82" w:rsidRDefault="00635F82">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Diagnoses:</w:t>
            </w:r>
          </w:p>
          <w:p w14:paraId="63AD7A53" w14:textId="77777777" w:rsidR="00921AB8" w:rsidRDefault="00921AB8">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p w14:paraId="190DA43F" w14:textId="58021A08" w:rsidR="00921AB8" w:rsidRDefault="00921AB8">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Asthma and asthma-like diagnoses:</w:t>
            </w:r>
          </w:p>
          <w:p w14:paraId="113A9EB1" w14:textId="77777777" w:rsidR="00921AB8" w:rsidRDefault="00921AB8">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p w14:paraId="6CFD199D" w14:textId="77777777" w:rsidR="00635F82" w:rsidRDefault="00635F82">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AsthmaDx</w:t>
            </w:r>
          </w:p>
          <w:p w14:paraId="1F919EA0" w14:textId="77777777" w:rsidR="00635F82" w:rsidRDefault="00635F82">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CroupDx</w:t>
            </w:r>
          </w:p>
          <w:p w14:paraId="1A002F96" w14:textId="77777777" w:rsidR="00635F82" w:rsidRDefault="00635F82">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ReactiveAirwayDx</w:t>
            </w:r>
          </w:p>
          <w:p w14:paraId="590F53FC" w14:textId="77777777" w:rsidR="00635F82" w:rsidRDefault="00B601EC" w:rsidP="00635F82">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CoughDx</w:t>
            </w:r>
          </w:p>
          <w:p w14:paraId="2907E80E" w14:textId="77777777" w:rsidR="00F752C6" w:rsidRDefault="00B601EC" w:rsidP="00635F82">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PneumoniaDx</w:t>
            </w:r>
          </w:p>
          <w:p w14:paraId="43D8A140" w14:textId="77777777" w:rsidR="00921AB8" w:rsidRDefault="00921AB8" w:rsidP="00635F82">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p w14:paraId="68AEE82B" w14:textId="7C6C715D" w:rsidR="00921AB8" w:rsidRDefault="00921AB8" w:rsidP="00635F82">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Diagnoses with known or suspected sex differences:</w:t>
            </w:r>
          </w:p>
          <w:p w14:paraId="6745FEDC" w14:textId="77777777" w:rsidR="00921AB8" w:rsidRDefault="00921AB8" w:rsidP="00635F82">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p w14:paraId="2F5E201A" w14:textId="24888A14" w:rsidR="00635F82" w:rsidRDefault="00635F82" w:rsidP="00635F82">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UterineCancerDx</w:t>
            </w:r>
          </w:p>
          <w:p w14:paraId="71AC61A3" w14:textId="2525E9E0" w:rsidR="00635F82" w:rsidRDefault="00635F82" w:rsidP="00635F82">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CervicalCancerDx</w:t>
            </w:r>
          </w:p>
          <w:p w14:paraId="65F8BDB9" w14:textId="3A89EA3A" w:rsidR="00635F82" w:rsidRDefault="00635F82" w:rsidP="00635F82">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OvarianCancerDx</w:t>
            </w:r>
          </w:p>
          <w:p w14:paraId="17528F6F" w14:textId="57EB8138" w:rsidR="00635F82" w:rsidRDefault="00635F82" w:rsidP="00635F82">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ProstateCancerDx</w:t>
            </w:r>
          </w:p>
          <w:p w14:paraId="1E9C2BF1" w14:textId="00C92C7F" w:rsidR="00635F82" w:rsidRDefault="00635F82" w:rsidP="00635F82">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TesticularCancerDx</w:t>
            </w:r>
          </w:p>
          <w:p w14:paraId="40BCADDF" w14:textId="6CD1D012" w:rsidR="00635F82" w:rsidRDefault="000C33DC" w:rsidP="00635F82">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Kid</w:t>
            </w:r>
            <w:r w:rsidR="00635F82">
              <w:rPr>
                <w:sz w:val="20"/>
                <w:szCs w:val="20"/>
              </w:rPr>
              <w:t>neyCancerDx</w:t>
            </w:r>
          </w:p>
          <w:p w14:paraId="4828364E" w14:textId="49B81A3D" w:rsidR="000C33DC" w:rsidRDefault="000C33DC" w:rsidP="00635F82">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PregnancyDx</w:t>
            </w:r>
          </w:p>
          <w:p w14:paraId="36D37013" w14:textId="14BE7627" w:rsidR="000C33DC" w:rsidRDefault="000C33DC" w:rsidP="00635F82">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MenopauseD</w:t>
            </w:r>
            <w:r w:rsidR="00DC2AD3">
              <w:rPr>
                <w:sz w:val="20"/>
                <w:szCs w:val="20"/>
              </w:rPr>
              <w:t>x</w:t>
            </w:r>
          </w:p>
          <w:p w14:paraId="0CF0E5D3" w14:textId="10AD8B86" w:rsidR="00635F82" w:rsidRDefault="00635F82" w:rsidP="00635F82">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EndometriosisDx</w:t>
            </w:r>
          </w:p>
          <w:p w14:paraId="6CCE4C2C" w14:textId="4998AA07" w:rsidR="00635F82" w:rsidRDefault="00635F82" w:rsidP="00635F82">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OvarianDysfunctionDx</w:t>
            </w:r>
          </w:p>
          <w:p w14:paraId="4833B5C1" w14:textId="108BCB8A" w:rsidR="00635F82" w:rsidRDefault="00635F82" w:rsidP="00635F82">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TesticularDysfunction</w:t>
            </w:r>
            <w:r w:rsidR="00DC2AD3">
              <w:rPr>
                <w:sz w:val="20"/>
                <w:szCs w:val="20"/>
              </w:rPr>
              <w:t>Dx</w:t>
            </w:r>
          </w:p>
          <w:p w14:paraId="0F19805C" w14:textId="77777777" w:rsidR="00635F82" w:rsidRDefault="00635F82" w:rsidP="00635F82">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DiabetesDx</w:t>
            </w:r>
          </w:p>
          <w:p w14:paraId="605E0836" w14:textId="1C7860F4" w:rsidR="00635F82" w:rsidRDefault="00635F82" w:rsidP="00635F82">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AlopeciaDx</w:t>
            </w:r>
          </w:p>
          <w:p w14:paraId="52476635" w14:textId="1828EC21" w:rsidR="000C33DC" w:rsidRDefault="000C33DC" w:rsidP="00635F82">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FibromyalgiaDx</w:t>
            </w:r>
          </w:p>
          <w:p w14:paraId="512C2AB6" w14:textId="18BD74CF" w:rsidR="00635F82" w:rsidRDefault="00635F82" w:rsidP="00635F82">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AlcoholDependenceDx</w:t>
            </w:r>
          </w:p>
          <w:p w14:paraId="3736F208" w14:textId="7B4A6C8B" w:rsidR="00635F82" w:rsidRDefault="00635F82" w:rsidP="00635F82">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DrugDependenceDx</w:t>
            </w:r>
          </w:p>
          <w:p w14:paraId="7132FCC4" w14:textId="19BF5AED" w:rsidR="00635F82" w:rsidRDefault="00635F82" w:rsidP="00635F82">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DepressionDx</w:t>
            </w:r>
          </w:p>
          <w:p w14:paraId="5D0FE7C6" w14:textId="2EF91E9B" w:rsidR="00635F82" w:rsidRDefault="00635F82" w:rsidP="00635F82">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AnxietyDx</w:t>
            </w:r>
          </w:p>
          <w:p w14:paraId="2617F3DB" w14:textId="1A890699" w:rsidR="00635F82" w:rsidRDefault="00635F82" w:rsidP="00635F82">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AutismDx</w:t>
            </w:r>
          </w:p>
          <w:p w14:paraId="01C3F2BE" w14:textId="684E726C" w:rsidR="00635F82" w:rsidRDefault="00635F82" w:rsidP="00635F82">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tc>
        <w:tc>
          <w:tcPr>
            <w:tcW w:w="4958"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317BCE87" w14:textId="34455E2C" w:rsidR="00F752C6" w:rsidRDefault="00B601EC" w:rsidP="00635F82">
            <w:pPr>
              <w:rPr>
                <w:i/>
                <w:sz w:val="20"/>
                <w:szCs w:val="20"/>
              </w:rPr>
            </w:pPr>
            <w:r>
              <w:rPr>
                <w:i/>
                <w:sz w:val="20"/>
                <w:szCs w:val="20"/>
              </w:rPr>
              <w:t xml:space="preserve">One or more diagnoses </w:t>
            </w:r>
            <w:r w:rsidR="00635F82">
              <w:rPr>
                <w:i/>
                <w:sz w:val="20"/>
                <w:szCs w:val="20"/>
              </w:rPr>
              <w:t>for</w:t>
            </w:r>
            <w:r>
              <w:rPr>
                <w:i/>
                <w:sz w:val="20"/>
                <w:szCs w:val="20"/>
              </w:rPr>
              <w:t xml:space="preserve"> select </w:t>
            </w:r>
            <w:r w:rsidR="00635F82">
              <w:rPr>
                <w:i/>
                <w:sz w:val="20"/>
                <w:szCs w:val="20"/>
              </w:rPr>
              <w:t>conditions (see list in left column)</w:t>
            </w:r>
            <w:r>
              <w:rPr>
                <w:i/>
                <w:sz w:val="20"/>
                <w:szCs w:val="20"/>
              </w:rPr>
              <w:t xml:space="preserve"> (defined by high-level ICD categories) over 'study' period; 1=Yes, 0=No)</w:t>
            </w:r>
          </w:p>
        </w:tc>
      </w:tr>
      <w:tr w:rsidR="00F752C6" w14:paraId="21F253B8" w14:textId="77777777" w:rsidTr="000549B9">
        <w:trPr>
          <w:trHeight w:val="200"/>
        </w:trPr>
        <w:tc>
          <w:tcPr>
            <w:tcW w:w="4402"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2871D768" w14:textId="77777777" w:rsidR="00921AB8" w:rsidRDefault="00921AB8" w:rsidP="00921AB8">
            <w:pPr>
              <w:pBdr>
                <w:top w:val="none" w:sz="0" w:space="0" w:color="000000"/>
                <w:left w:val="none" w:sz="0" w:space="0" w:color="000000"/>
                <w:bottom w:val="none" w:sz="0" w:space="0" w:color="000000"/>
                <w:right w:val="none" w:sz="0" w:space="0" w:color="000000"/>
                <w:between w:val="none" w:sz="0" w:space="0" w:color="000000"/>
              </w:pBdr>
              <w:spacing w:line="240" w:lineRule="auto"/>
              <w:rPr>
                <w:color w:val="000000"/>
                <w:sz w:val="20"/>
                <w:szCs w:val="20"/>
              </w:rPr>
            </w:pPr>
            <w:r>
              <w:rPr>
                <w:sz w:val="20"/>
                <w:szCs w:val="20"/>
              </w:rPr>
              <w:t>Medications Prescribed or</w:t>
            </w:r>
          </w:p>
          <w:p w14:paraId="326184C7" w14:textId="77777777" w:rsidR="00921AB8" w:rsidRDefault="00921AB8" w:rsidP="00921AB8">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Administered:</w:t>
            </w:r>
          </w:p>
          <w:p w14:paraId="622F9185" w14:textId="77777777" w:rsidR="00921AB8" w:rsidRDefault="00921AB8" w:rsidP="00921AB8">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p w14:paraId="55EE833E" w14:textId="77777777" w:rsidR="00921AB8" w:rsidRDefault="00921AB8" w:rsidP="00921AB8">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Medications for asthma-like conditions:</w:t>
            </w:r>
          </w:p>
          <w:p w14:paraId="3A2DB8E4" w14:textId="77777777" w:rsidR="00921AB8" w:rsidRDefault="00921AB8" w:rsidP="00921AB8">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p w14:paraId="071AD4BB" w14:textId="77777777" w:rsidR="00921AB8" w:rsidRDefault="00921AB8" w:rsidP="00921AB8">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Prednisone</w:t>
            </w:r>
          </w:p>
          <w:p w14:paraId="2B5FAB81" w14:textId="77777777" w:rsidR="00921AB8" w:rsidRDefault="00921AB8" w:rsidP="00921AB8">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Fluticasone</w:t>
            </w:r>
          </w:p>
          <w:p w14:paraId="104335BA" w14:textId="77777777" w:rsidR="00921AB8" w:rsidRDefault="00921AB8" w:rsidP="00921AB8">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Mometasone</w:t>
            </w:r>
          </w:p>
          <w:p w14:paraId="7D70ED71" w14:textId="77777777" w:rsidR="00921AB8" w:rsidRDefault="00921AB8" w:rsidP="00921AB8">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Budesonide</w:t>
            </w:r>
          </w:p>
          <w:p w14:paraId="70521630" w14:textId="77777777" w:rsidR="00921AB8" w:rsidRDefault="00921AB8" w:rsidP="00921AB8">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Beclomethasone</w:t>
            </w:r>
          </w:p>
          <w:p w14:paraId="182A1F4F" w14:textId="77777777" w:rsidR="00921AB8" w:rsidRDefault="00921AB8" w:rsidP="00921AB8">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Ciclesonide</w:t>
            </w:r>
          </w:p>
          <w:p w14:paraId="22FFD485" w14:textId="77777777" w:rsidR="00921AB8" w:rsidRDefault="00921AB8" w:rsidP="00921AB8">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Flunisolide</w:t>
            </w:r>
          </w:p>
          <w:p w14:paraId="4B88BC58" w14:textId="77777777" w:rsidR="00921AB8" w:rsidRDefault="00921AB8" w:rsidP="00921AB8">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Albuterol</w:t>
            </w:r>
          </w:p>
          <w:p w14:paraId="57AE677D" w14:textId="77777777" w:rsidR="00921AB8" w:rsidRDefault="00921AB8" w:rsidP="00921AB8">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lastRenderedPageBreak/>
              <w:t>Metaproterenol</w:t>
            </w:r>
          </w:p>
          <w:p w14:paraId="58C51959" w14:textId="77777777" w:rsidR="00921AB8" w:rsidRDefault="00921AB8" w:rsidP="00921AB8">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Diphenhydramine</w:t>
            </w:r>
          </w:p>
          <w:p w14:paraId="1C6A5D9A" w14:textId="77777777" w:rsidR="00921AB8" w:rsidRDefault="00921AB8" w:rsidP="00921AB8">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Fexofenadine</w:t>
            </w:r>
          </w:p>
          <w:p w14:paraId="3795907F" w14:textId="77777777" w:rsidR="00921AB8" w:rsidRDefault="00921AB8" w:rsidP="00921AB8">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Cetirizine</w:t>
            </w:r>
          </w:p>
          <w:p w14:paraId="7FD530C6" w14:textId="77777777" w:rsidR="00921AB8" w:rsidRDefault="00921AB8" w:rsidP="00921AB8">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Ipratropium</w:t>
            </w:r>
          </w:p>
          <w:p w14:paraId="30BD1790" w14:textId="77777777" w:rsidR="00921AB8" w:rsidRDefault="00921AB8" w:rsidP="00921AB8">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Salmeterol</w:t>
            </w:r>
          </w:p>
          <w:p w14:paraId="613DBE0F" w14:textId="77777777" w:rsidR="00921AB8" w:rsidRDefault="00921AB8" w:rsidP="00921AB8">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Arformoterol</w:t>
            </w:r>
          </w:p>
          <w:p w14:paraId="18B141FC" w14:textId="77777777" w:rsidR="00921AB8" w:rsidRDefault="00921AB8" w:rsidP="00921AB8">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Formoterol</w:t>
            </w:r>
          </w:p>
          <w:p w14:paraId="633D0FAD" w14:textId="77777777" w:rsidR="00921AB8" w:rsidRDefault="00921AB8" w:rsidP="00921AB8">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Indacaterol</w:t>
            </w:r>
          </w:p>
          <w:p w14:paraId="388F435A" w14:textId="77777777" w:rsidR="00921AB8" w:rsidRDefault="00921AB8" w:rsidP="00921AB8">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Theophylline</w:t>
            </w:r>
          </w:p>
          <w:p w14:paraId="6B17B5ED" w14:textId="77777777" w:rsidR="00921AB8" w:rsidRDefault="00921AB8" w:rsidP="00921AB8">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Omalizumab</w:t>
            </w:r>
          </w:p>
          <w:p w14:paraId="501A0CEE" w14:textId="7F7AE54B" w:rsidR="00F752C6" w:rsidRDefault="00921AB8" w:rsidP="00511A0C">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Mepolizumab</w:t>
            </w:r>
          </w:p>
        </w:tc>
        <w:tc>
          <w:tcPr>
            <w:tcW w:w="4958"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41CED788" w14:textId="77777777" w:rsidR="00921AB8" w:rsidRDefault="00921AB8" w:rsidP="00921AB8">
            <w:pPr>
              <w:rPr>
                <w:i/>
                <w:sz w:val="20"/>
                <w:szCs w:val="20"/>
              </w:rPr>
            </w:pPr>
            <w:r>
              <w:rPr>
                <w:i/>
                <w:sz w:val="20"/>
                <w:szCs w:val="20"/>
              </w:rPr>
              <w:lastRenderedPageBreak/>
              <w:t>One or more prescriptions/administrations of select medications (see list in left column) over 'study' period (1=Yes, 0=No)</w:t>
            </w:r>
          </w:p>
          <w:p w14:paraId="45C4976F" w14:textId="558314AE" w:rsidR="00F752C6" w:rsidRDefault="00F752C6" w:rsidP="000E2B7C">
            <w:pPr>
              <w:rPr>
                <w:i/>
                <w:sz w:val="20"/>
                <w:szCs w:val="20"/>
              </w:rPr>
            </w:pPr>
          </w:p>
        </w:tc>
      </w:tr>
      <w:tr w:rsidR="00921AB8" w14:paraId="725CE540" w14:textId="77777777" w:rsidTr="00BD029D">
        <w:trPr>
          <w:trHeight w:val="200"/>
        </w:trPr>
        <w:tc>
          <w:tcPr>
            <w:tcW w:w="9360" w:type="dxa"/>
            <w:gridSpan w:val="2"/>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20B59D36" w14:textId="1D925ECB" w:rsidR="00921AB8" w:rsidRPr="00921AB8" w:rsidRDefault="00921AB8" w:rsidP="00921AB8">
            <w:pPr>
              <w:rPr>
                <w:b/>
                <w:i/>
                <w:sz w:val="20"/>
                <w:szCs w:val="20"/>
              </w:rPr>
            </w:pPr>
            <w:r>
              <w:rPr>
                <w:b/>
                <w:i/>
                <w:sz w:val="20"/>
                <w:szCs w:val="20"/>
              </w:rPr>
              <w:t>US Census Bureau ACS Data (years 2007-2011 &amp; 2012-2016 survey samples)</w:t>
            </w:r>
          </w:p>
        </w:tc>
      </w:tr>
      <w:tr w:rsidR="00921AB8" w14:paraId="00C8BEA9" w14:textId="77777777" w:rsidTr="000549B9">
        <w:trPr>
          <w:trHeight w:val="200"/>
        </w:trPr>
        <w:tc>
          <w:tcPr>
            <w:tcW w:w="4402"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282009C0" w14:textId="1C1717D1" w:rsidR="00921AB8" w:rsidRDefault="00921AB8" w:rsidP="00921AB8">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EstResidentialDensity</w:t>
            </w:r>
          </w:p>
        </w:tc>
        <w:tc>
          <w:tcPr>
            <w:tcW w:w="4958"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7022C411" w14:textId="20BD4D86" w:rsidR="00921AB8" w:rsidRDefault="00921AB8" w:rsidP="000E2B7C">
            <w:pPr>
              <w:rPr>
                <w:i/>
                <w:sz w:val="20"/>
                <w:szCs w:val="20"/>
              </w:rPr>
            </w:pPr>
            <w:r>
              <w:rPr>
                <w:i/>
                <w:sz w:val="20"/>
                <w:szCs w:val="20"/>
              </w:rPr>
              <w:t xml:space="preserve">US Census Bureau ACS 2012-2016 estimated total population [block group], binned </w:t>
            </w:r>
            <w:r w:rsidRPr="00D51481">
              <w:rPr>
                <w:i/>
                <w:sz w:val="20"/>
                <w:szCs w:val="20"/>
              </w:rPr>
              <w:t xml:space="preserve">according to US Census Bureau definitions (1=rural </w:t>
            </w:r>
            <w:r w:rsidRPr="004A0E50">
              <w:rPr>
                <w:i/>
                <w:color w:val="000000"/>
                <w:sz w:val="20"/>
                <w:szCs w:val="20"/>
                <w:shd w:val="clear" w:color="auto" w:fill="FFFFFF"/>
              </w:rPr>
              <w:t>[0,2500), 2=urban cluster [2500,50000), 3=urbanized area [50000,inf))</w:t>
            </w:r>
          </w:p>
        </w:tc>
      </w:tr>
      <w:tr w:rsidR="00DE202E" w14:paraId="65FFCCB4" w14:textId="77777777" w:rsidTr="000549B9">
        <w:trPr>
          <w:trHeight w:val="200"/>
        </w:trPr>
        <w:tc>
          <w:tcPr>
            <w:tcW w:w="4402"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7C814870" w14:textId="799F8C10" w:rsidR="00DE202E" w:rsidRPr="0042473F" w:rsidRDefault="0042473F">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sidRPr="0042473F">
              <w:rPr>
                <w:sz w:val="20"/>
                <w:szCs w:val="20"/>
              </w:rPr>
              <w:t>ur</w:t>
            </w:r>
          </w:p>
          <w:p w14:paraId="06C4EFC5" w14:textId="77777777" w:rsidR="00B954A8" w:rsidRPr="0042473F" w:rsidRDefault="00B954A8">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p w14:paraId="4F4EEC14" w14:textId="279A040F" w:rsidR="00B954A8" w:rsidRPr="0042473F" w:rsidRDefault="00B954A8" w:rsidP="00D377FB">
            <w:pPr>
              <w:pBdr>
                <w:top w:val="none" w:sz="0" w:space="0" w:color="000000"/>
                <w:left w:val="none" w:sz="0" w:space="0" w:color="000000"/>
                <w:bottom w:val="none" w:sz="0" w:space="0" w:color="000000"/>
                <w:right w:val="none" w:sz="0" w:space="0" w:color="000000"/>
                <w:between w:val="none" w:sz="0" w:space="0" w:color="000000"/>
              </w:pBdr>
              <w:spacing w:line="240" w:lineRule="auto"/>
              <w:rPr>
                <w:i/>
                <w:sz w:val="20"/>
                <w:szCs w:val="20"/>
              </w:rPr>
            </w:pPr>
          </w:p>
        </w:tc>
        <w:tc>
          <w:tcPr>
            <w:tcW w:w="4958"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21C38CDD" w14:textId="459B0A46" w:rsidR="00DE202E" w:rsidRPr="0042473F" w:rsidRDefault="00DE202E" w:rsidP="00D377FB">
            <w:pPr>
              <w:rPr>
                <w:i/>
                <w:sz w:val="20"/>
                <w:szCs w:val="20"/>
              </w:rPr>
            </w:pPr>
            <w:r w:rsidRPr="0042473F">
              <w:rPr>
                <w:i/>
                <w:sz w:val="20"/>
                <w:szCs w:val="20"/>
              </w:rPr>
              <w:t>US Census Bureau ACS 2012-2016 estimated</w:t>
            </w:r>
            <w:r w:rsidR="00D377FB">
              <w:rPr>
                <w:i/>
                <w:sz w:val="20"/>
                <w:szCs w:val="20"/>
              </w:rPr>
              <w:t xml:space="preserve"> urban or rural residence,</w:t>
            </w:r>
            <w:r w:rsidRPr="0042473F">
              <w:rPr>
                <w:i/>
                <w:sz w:val="20"/>
                <w:szCs w:val="20"/>
              </w:rPr>
              <w:t xml:space="preserve"> binned according </w:t>
            </w:r>
            <w:r w:rsidR="00D377FB">
              <w:rPr>
                <w:i/>
                <w:sz w:val="20"/>
                <w:szCs w:val="20"/>
              </w:rPr>
              <w:t>to US Census Bureau definitions</w:t>
            </w:r>
          </w:p>
        </w:tc>
      </w:tr>
      <w:tr w:rsidR="00F752C6" w14:paraId="1198AB2B" w14:textId="77777777" w:rsidTr="000549B9">
        <w:trPr>
          <w:trHeight w:val="200"/>
        </w:trPr>
        <w:tc>
          <w:tcPr>
            <w:tcW w:w="4402"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6F1C164D" w14:textId="77777777" w:rsidR="00F752C6" w:rsidRPr="0042473F" w:rsidRDefault="00B601EC">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sidRPr="0042473F">
              <w:rPr>
                <w:sz w:val="20"/>
                <w:szCs w:val="20"/>
              </w:rPr>
              <w:t>EstResidentialDensity25Plus</w:t>
            </w:r>
          </w:p>
          <w:p w14:paraId="23907C7D" w14:textId="77777777" w:rsidR="00B954A8" w:rsidRPr="0042473F" w:rsidRDefault="00B954A8">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p w14:paraId="68827DE0" w14:textId="3E860A22" w:rsidR="00B954A8" w:rsidRPr="0042473F" w:rsidRDefault="00B954A8">
            <w:pPr>
              <w:pBdr>
                <w:top w:val="none" w:sz="0" w:space="0" w:color="000000"/>
                <w:left w:val="none" w:sz="0" w:space="0" w:color="000000"/>
                <w:bottom w:val="none" w:sz="0" w:space="0" w:color="000000"/>
                <w:right w:val="none" w:sz="0" w:space="0" w:color="000000"/>
                <w:between w:val="none" w:sz="0" w:space="0" w:color="000000"/>
              </w:pBdr>
              <w:spacing w:line="240" w:lineRule="auto"/>
              <w:rPr>
                <w:i/>
                <w:sz w:val="20"/>
                <w:szCs w:val="20"/>
              </w:rPr>
            </w:pPr>
            <w:r w:rsidRPr="0042473F">
              <w:rPr>
                <w:i/>
                <w:sz w:val="20"/>
                <w:szCs w:val="20"/>
              </w:rPr>
              <w:t>*2012-2016 sample only</w:t>
            </w:r>
          </w:p>
        </w:tc>
        <w:tc>
          <w:tcPr>
            <w:tcW w:w="4958"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0BE95619" w14:textId="75C2CD04" w:rsidR="00F752C6" w:rsidRPr="0042473F" w:rsidRDefault="00B601EC" w:rsidP="000E2B7C">
            <w:pPr>
              <w:rPr>
                <w:i/>
                <w:sz w:val="20"/>
                <w:szCs w:val="20"/>
              </w:rPr>
            </w:pPr>
            <w:r w:rsidRPr="0042473F">
              <w:rPr>
                <w:i/>
                <w:sz w:val="20"/>
                <w:szCs w:val="20"/>
              </w:rPr>
              <w:t>US Census Bureau ACS 2012-2016 estimated total population aged 25 years or older [block group], binned as quintiles</w:t>
            </w:r>
            <w:r w:rsidR="00921AB8">
              <w:rPr>
                <w:i/>
                <w:sz w:val="20"/>
                <w:szCs w:val="20"/>
              </w:rPr>
              <w:t xml:space="preserve"> (pandas qcut)</w:t>
            </w:r>
            <w:r w:rsidRPr="0042473F">
              <w:rPr>
                <w:i/>
                <w:sz w:val="20"/>
                <w:szCs w:val="20"/>
              </w:rPr>
              <w:t xml:space="preserve"> (1, 2, 3, 4, 5)</w:t>
            </w:r>
          </w:p>
        </w:tc>
      </w:tr>
      <w:tr w:rsidR="00F752C6" w14:paraId="512969E0" w14:textId="77777777" w:rsidTr="000549B9">
        <w:trPr>
          <w:trHeight w:val="200"/>
        </w:trPr>
        <w:tc>
          <w:tcPr>
            <w:tcW w:w="4402"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28EB38EF" w14:textId="7D0BCA5E" w:rsidR="00F752C6" w:rsidRDefault="00BD4488" w:rsidP="00BD4488">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EstProp</w:t>
            </w:r>
            <w:r w:rsidR="00B601EC">
              <w:rPr>
                <w:sz w:val="20"/>
                <w:szCs w:val="20"/>
              </w:rPr>
              <w:t>NonHispWhite</w:t>
            </w:r>
          </w:p>
        </w:tc>
        <w:tc>
          <w:tcPr>
            <w:tcW w:w="4958"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447ED7CB" w14:textId="2D8BAF31" w:rsidR="00F752C6" w:rsidRDefault="00B601EC" w:rsidP="000E2B7C">
            <w:pPr>
              <w:rPr>
                <w:i/>
                <w:sz w:val="20"/>
                <w:szCs w:val="20"/>
              </w:rPr>
            </w:pPr>
            <w:r>
              <w:rPr>
                <w:i/>
                <w:sz w:val="20"/>
                <w:szCs w:val="20"/>
              </w:rPr>
              <w:t>US Census Bureau ACS 2012-2016 estimated proportion of persons who are non-Hispanic white [block group], binned as quartiles</w:t>
            </w:r>
            <w:r w:rsidR="00921AB8">
              <w:rPr>
                <w:i/>
                <w:sz w:val="20"/>
                <w:szCs w:val="20"/>
              </w:rPr>
              <w:t xml:space="preserve"> (pandas qcut)</w:t>
            </w:r>
            <w:r>
              <w:rPr>
                <w:i/>
                <w:sz w:val="20"/>
                <w:szCs w:val="20"/>
              </w:rPr>
              <w:t xml:space="preserve"> (1, 2, 3, 4)</w:t>
            </w:r>
          </w:p>
        </w:tc>
      </w:tr>
      <w:tr w:rsidR="00F752C6" w14:paraId="2CA0D4EA" w14:textId="77777777" w:rsidTr="00850CFA">
        <w:trPr>
          <w:trHeight w:val="1083"/>
        </w:trPr>
        <w:tc>
          <w:tcPr>
            <w:tcW w:w="4402"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3CCF9C21" w14:textId="139FC2A2" w:rsidR="00F752C6" w:rsidRDefault="00B601EC" w:rsidP="00BD4488">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EstPro</w:t>
            </w:r>
            <w:r w:rsidR="00BD4488">
              <w:rPr>
                <w:sz w:val="20"/>
                <w:szCs w:val="20"/>
              </w:rPr>
              <w:t>p</w:t>
            </w:r>
            <w:r>
              <w:rPr>
                <w:sz w:val="20"/>
                <w:szCs w:val="20"/>
              </w:rPr>
              <w:t>HouseholdNonHispWhite</w:t>
            </w:r>
          </w:p>
        </w:tc>
        <w:tc>
          <w:tcPr>
            <w:tcW w:w="4958"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7C0A27AB" w14:textId="62CCB5E1" w:rsidR="00F752C6" w:rsidRDefault="00B601EC">
            <w:pPr>
              <w:rPr>
                <w:i/>
                <w:sz w:val="20"/>
                <w:szCs w:val="20"/>
              </w:rPr>
            </w:pPr>
            <w:r>
              <w:rPr>
                <w:i/>
                <w:sz w:val="20"/>
                <w:szCs w:val="20"/>
              </w:rPr>
              <w:t xml:space="preserve">US Census Bureau ACS 2012-2016 estimated proportion of households that are non-Hispanic white [block group], binned as quartiles </w:t>
            </w:r>
            <w:r w:rsidR="00921AB8">
              <w:rPr>
                <w:i/>
                <w:sz w:val="20"/>
                <w:szCs w:val="20"/>
              </w:rPr>
              <w:t xml:space="preserve">(pandas qcut) </w:t>
            </w:r>
            <w:r>
              <w:rPr>
                <w:i/>
                <w:sz w:val="20"/>
                <w:szCs w:val="20"/>
              </w:rPr>
              <w:t>(1, 2, 3, 4)</w:t>
            </w:r>
          </w:p>
        </w:tc>
      </w:tr>
      <w:tr w:rsidR="00F752C6" w14:paraId="7100B1E4" w14:textId="77777777" w:rsidTr="000549B9">
        <w:trPr>
          <w:trHeight w:val="200"/>
        </w:trPr>
        <w:tc>
          <w:tcPr>
            <w:tcW w:w="4402"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3114F059" w14:textId="0339F15D" w:rsidR="00F752C6" w:rsidRDefault="00B601EC" w:rsidP="00BD4488">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EstPro</w:t>
            </w:r>
            <w:r w:rsidR="00BD4488">
              <w:rPr>
                <w:sz w:val="20"/>
                <w:szCs w:val="20"/>
              </w:rPr>
              <w:t>p</w:t>
            </w:r>
            <w:r>
              <w:rPr>
                <w:sz w:val="20"/>
                <w:szCs w:val="20"/>
              </w:rPr>
              <w:t>HighSchoolMaxEducation</w:t>
            </w:r>
          </w:p>
        </w:tc>
        <w:tc>
          <w:tcPr>
            <w:tcW w:w="4958"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62019010" w14:textId="23F4892E" w:rsidR="00F752C6" w:rsidRDefault="00B601EC">
            <w:pPr>
              <w:rPr>
                <w:i/>
                <w:sz w:val="20"/>
                <w:szCs w:val="20"/>
              </w:rPr>
            </w:pPr>
            <w:r>
              <w:rPr>
                <w:i/>
                <w:sz w:val="20"/>
                <w:szCs w:val="20"/>
              </w:rPr>
              <w:t xml:space="preserve">US Census Bureau ACS 2012-2016 estimated proportion persons aged 25 y or older with a HS diploma or less at their highest level of schooling [block group], binned as quartiles </w:t>
            </w:r>
            <w:r w:rsidR="00921AB8">
              <w:rPr>
                <w:i/>
                <w:sz w:val="20"/>
                <w:szCs w:val="20"/>
              </w:rPr>
              <w:t xml:space="preserve">(pandas qcut) </w:t>
            </w:r>
            <w:r>
              <w:rPr>
                <w:i/>
                <w:sz w:val="20"/>
                <w:szCs w:val="20"/>
              </w:rPr>
              <w:t>(1, 2, 3, 4)</w:t>
            </w:r>
          </w:p>
        </w:tc>
      </w:tr>
      <w:tr w:rsidR="00CC4A8B" w14:paraId="45E2BDB7" w14:textId="77777777" w:rsidTr="000549B9">
        <w:trPr>
          <w:trHeight w:val="200"/>
        </w:trPr>
        <w:tc>
          <w:tcPr>
            <w:tcW w:w="4402"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2AF3FC1A" w14:textId="530A3F63" w:rsidR="00CC4A8B" w:rsidRPr="00EA77D5" w:rsidRDefault="00CC4A8B">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sidRPr="00EA77D5">
              <w:rPr>
                <w:sz w:val="20"/>
                <w:szCs w:val="20"/>
              </w:rPr>
              <w:t>EstPropHighSchoolDropout</w:t>
            </w:r>
          </w:p>
        </w:tc>
        <w:tc>
          <w:tcPr>
            <w:tcW w:w="4958"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6D1B2837" w14:textId="595918E5" w:rsidR="00CC4A8B" w:rsidRPr="00EA77D5" w:rsidRDefault="00850CFA" w:rsidP="00850CFA">
            <w:pPr>
              <w:rPr>
                <w:i/>
                <w:sz w:val="20"/>
                <w:szCs w:val="20"/>
              </w:rPr>
            </w:pPr>
            <w:r w:rsidRPr="00EA77D5">
              <w:rPr>
                <w:i/>
                <w:sz w:val="20"/>
                <w:szCs w:val="20"/>
              </w:rPr>
              <w:t xml:space="preserve">US Census Bureau ACS 2012-2016 estimated proportion persons aged 16-19 y who are neither </w:t>
            </w:r>
            <w:r w:rsidRPr="00EA77D5">
              <w:rPr>
                <w:i/>
                <w:sz w:val="20"/>
                <w:szCs w:val="20"/>
              </w:rPr>
              <w:lastRenderedPageBreak/>
              <w:t xml:space="preserve">attending school nor HS graduates [block group], binned as quartiles </w:t>
            </w:r>
            <w:r w:rsidR="00921AB8">
              <w:rPr>
                <w:i/>
                <w:sz w:val="20"/>
                <w:szCs w:val="20"/>
              </w:rPr>
              <w:t xml:space="preserve">(pandas qcut) </w:t>
            </w:r>
            <w:r w:rsidRPr="00EA77D5">
              <w:rPr>
                <w:i/>
                <w:sz w:val="20"/>
                <w:szCs w:val="20"/>
              </w:rPr>
              <w:t>(1, 2, 3, 4)</w:t>
            </w:r>
          </w:p>
        </w:tc>
      </w:tr>
      <w:tr w:rsidR="00CC4A8B" w14:paraId="2555FAAD" w14:textId="77777777" w:rsidTr="000549B9">
        <w:trPr>
          <w:trHeight w:val="200"/>
        </w:trPr>
        <w:tc>
          <w:tcPr>
            <w:tcW w:w="4402"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670D4731" w14:textId="07BA8060" w:rsidR="00CC4A8B" w:rsidRPr="00EA77D5" w:rsidRDefault="00CC4A8B">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sidRPr="00EA77D5">
              <w:rPr>
                <w:sz w:val="20"/>
                <w:szCs w:val="20"/>
              </w:rPr>
              <w:lastRenderedPageBreak/>
              <w:t>EstPropHighSchoolDropoutNoWork</w:t>
            </w:r>
          </w:p>
        </w:tc>
        <w:tc>
          <w:tcPr>
            <w:tcW w:w="4958"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03711C43" w14:textId="4A1CF46A" w:rsidR="00CC4A8B" w:rsidRPr="00EA77D5" w:rsidRDefault="00850CFA" w:rsidP="00850CFA">
            <w:pPr>
              <w:rPr>
                <w:i/>
                <w:sz w:val="20"/>
                <w:szCs w:val="20"/>
              </w:rPr>
            </w:pPr>
            <w:r w:rsidRPr="00EA77D5">
              <w:rPr>
                <w:i/>
                <w:sz w:val="20"/>
                <w:szCs w:val="20"/>
              </w:rPr>
              <w:t>US Census Bureau ACS 2012-2016 estimated proportion persons aged 16-19 y who are neither attending school nor HS graduates and are without work [block group], binned as quartiles</w:t>
            </w:r>
            <w:r w:rsidR="00921AB8">
              <w:rPr>
                <w:i/>
                <w:sz w:val="20"/>
                <w:szCs w:val="20"/>
              </w:rPr>
              <w:t xml:space="preserve"> (pandas qcut)</w:t>
            </w:r>
            <w:r w:rsidRPr="00EA77D5">
              <w:rPr>
                <w:i/>
                <w:sz w:val="20"/>
                <w:szCs w:val="20"/>
              </w:rPr>
              <w:t xml:space="preserve"> (1, 2, 3, 4)</w:t>
            </w:r>
          </w:p>
        </w:tc>
      </w:tr>
      <w:tr w:rsidR="00F752C6" w14:paraId="4F5CA88F" w14:textId="77777777" w:rsidTr="000549B9">
        <w:trPr>
          <w:trHeight w:val="200"/>
        </w:trPr>
        <w:tc>
          <w:tcPr>
            <w:tcW w:w="4402"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42B5703D" w14:textId="3D39C5DE" w:rsidR="00F752C6" w:rsidRDefault="00B601EC" w:rsidP="00BD4488">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EstPro</w:t>
            </w:r>
            <w:r w:rsidR="00BD4488">
              <w:rPr>
                <w:sz w:val="20"/>
                <w:szCs w:val="20"/>
              </w:rPr>
              <w:t>pHouseholds</w:t>
            </w:r>
            <w:r>
              <w:rPr>
                <w:sz w:val="20"/>
                <w:szCs w:val="20"/>
              </w:rPr>
              <w:t>NoAuto</w:t>
            </w:r>
          </w:p>
        </w:tc>
        <w:tc>
          <w:tcPr>
            <w:tcW w:w="4958"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194D8E66" w14:textId="54E7ACCA" w:rsidR="00F752C6" w:rsidRDefault="00B601EC">
            <w:pPr>
              <w:rPr>
                <w:i/>
                <w:sz w:val="20"/>
                <w:szCs w:val="20"/>
              </w:rPr>
            </w:pPr>
            <w:r>
              <w:rPr>
                <w:i/>
                <w:sz w:val="20"/>
                <w:szCs w:val="20"/>
              </w:rPr>
              <w:t>US Census Bureau ACS 2012-2016 estimated proportion of households without an automobile [block group], binned as quartiles</w:t>
            </w:r>
            <w:r w:rsidR="00921AB8">
              <w:rPr>
                <w:i/>
                <w:sz w:val="20"/>
                <w:szCs w:val="20"/>
              </w:rPr>
              <w:t xml:space="preserve"> (pandas qcut)</w:t>
            </w:r>
            <w:r>
              <w:rPr>
                <w:i/>
                <w:sz w:val="20"/>
                <w:szCs w:val="20"/>
              </w:rPr>
              <w:t xml:space="preserve"> (1, 2, 3, 4)</w:t>
            </w:r>
          </w:p>
        </w:tc>
      </w:tr>
      <w:tr w:rsidR="00F752C6" w14:paraId="1B93FE37" w14:textId="77777777" w:rsidTr="000549B9">
        <w:trPr>
          <w:trHeight w:val="200"/>
        </w:trPr>
        <w:tc>
          <w:tcPr>
            <w:tcW w:w="4402"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373F96E4" w14:textId="77777777" w:rsidR="00F752C6" w:rsidRDefault="00B601EC" w:rsidP="00BD4488">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EstPro</w:t>
            </w:r>
            <w:r w:rsidR="00BD4488">
              <w:rPr>
                <w:sz w:val="20"/>
                <w:szCs w:val="20"/>
              </w:rPr>
              <w:t>pHouseholds</w:t>
            </w:r>
            <w:r>
              <w:rPr>
                <w:sz w:val="20"/>
                <w:szCs w:val="20"/>
              </w:rPr>
              <w:t>NoHealthIns</w:t>
            </w:r>
          </w:p>
          <w:p w14:paraId="1D8C68D2" w14:textId="77777777" w:rsidR="00B954A8" w:rsidRDefault="00B954A8" w:rsidP="00BD4488">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p w14:paraId="30BB570F" w14:textId="7D4FAFDA" w:rsidR="00B954A8" w:rsidRPr="00B954A8" w:rsidRDefault="00B954A8" w:rsidP="00BD4488">
            <w:pPr>
              <w:pBdr>
                <w:top w:val="none" w:sz="0" w:space="0" w:color="000000"/>
                <w:left w:val="none" w:sz="0" w:space="0" w:color="000000"/>
                <w:bottom w:val="none" w:sz="0" w:space="0" w:color="000000"/>
                <w:right w:val="none" w:sz="0" w:space="0" w:color="000000"/>
                <w:between w:val="none" w:sz="0" w:space="0" w:color="000000"/>
              </w:pBdr>
              <w:spacing w:line="240" w:lineRule="auto"/>
              <w:rPr>
                <w:i/>
                <w:sz w:val="20"/>
                <w:szCs w:val="20"/>
              </w:rPr>
            </w:pPr>
            <w:r>
              <w:rPr>
                <w:i/>
                <w:sz w:val="20"/>
                <w:szCs w:val="20"/>
              </w:rPr>
              <w:t>*2012-2016 sample only</w:t>
            </w:r>
          </w:p>
        </w:tc>
        <w:tc>
          <w:tcPr>
            <w:tcW w:w="4958"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253273DF" w14:textId="68050DD5" w:rsidR="00F752C6" w:rsidRDefault="00B601EC">
            <w:pPr>
              <w:rPr>
                <w:i/>
                <w:sz w:val="20"/>
                <w:szCs w:val="20"/>
              </w:rPr>
            </w:pPr>
            <w:r>
              <w:rPr>
                <w:i/>
                <w:sz w:val="20"/>
                <w:szCs w:val="20"/>
              </w:rPr>
              <w:t>US Census Bureau ACS 2012-2016 estimated proportion of persons without health insurance [block group], binned as quartiles</w:t>
            </w:r>
            <w:r w:rsidR="00921AB8">
              <w:rPr>
                <w:i/>
                <w:sz w:val="20"/>
                <w:szCs w:val="20"/>
              </w:rPr>
              <w:t xml:space="preserve"> (pandas qcut)</w:t>
            </w:r>
            <w:r>
              <w:rPr>
                <w:i/>
                <w:sz w:val="20"/>
                <w:szCs w:val="20"/>
              </w:rPr>
              <w:t xml:space="preserve"> (1, 2, 3, 4)</w:t>
            </w:r>
          </w:p>
        </w:tc>
      </w:tr>
      <w:tr w:rsidR="00F752C6" w14:paraId="56DD94AA" w14:textId="77777777" w:rsidTr="000549B9">
        <w:trPr>
          <w:trHeight w:val="200"/>
        </w:trPr>
        <w:tc>
          <w:tcPr>
            <w:tcW w:w="4402"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178C5368" w14:textId="03741CA7" w:rsidR="00F752C6" w:rsidRDefault="00BD4488">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EstProp5Plus</w:t>
            </w:r>
            <w:r w:rsidR="00B601EC">
              <w:rPr>
                <w:sz w:val="20"/>
                <w:szCs w:val="20"/>
              </w:rPr>
              <w:t>ESL</w:t>
            </w:r>
          </w:p>
        </w:tc>
        <w:tc>
          <w:tcPr>
            <w:tcW w:w="4958"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2DC0C1F5" w14:textId="2A92FB39" w:rsidR="00F752C6" w:rsidRDefault="00B601EC">
            <w:pPr>
              <w:rPr>
                <w:i/>
                <w:sz w:val="20"/>
                <w:szCs w:val="20"/>
              </w:rPr>
            </w:pPr>
            <w:r>
              <w:rPr>
                <w:i/>
                <w:sz w:val="20"/>
                <w:szCs w:val="20"/>
              </w:rPr>
              <w:t>US Census Bureau ACS 2012-2016 estimated proportion of persons 5 y</w:t>
            </w:r>
            <w:r w:rsidR="00BD4488">
              <w:rPr>
                <w:i/>
                <w:sz w:val="20"/>
                <w:szCs w:val="20"/>
              </w:rPr>
              <w:t>ears</w:t>
            </w:r>
            <w:r>
              <w:rPr>
                <w:i/>
                <w:sz w:val="20"/>
                <w:szCs w:val="20"/>
              </w:rPr>
              <w:t xml:space="preserve"> or older who sometimes speak a language other than English at home [block group], binned as quartiles </w:t>
            </w:r>
            <w:r w:rsidR="00921AB8">
              <w:rPr>
                <w:i/>
                <w:sz w:val="20"/>
                <w:szCs w:val="20"/>
              </w:rPr>
              <w:t xml:space="preserve">(pandas qcut) </w:t>
            </w:r>
            <w:r>
              <w:rPr>
                <w:i/>
                <w:sz w:val="20"/>
                <w:szCs w:val="20"/>
              </w:rPr>
              <w:t>(1, 2, 3, 4)</w:t>
            </w:r>
          </w:p>
        </w:tc>
      </w:tr>
      <w:tr w:rsidR="00F752C6" w14:paraId="7026780E" w14:textId="77777777" w:rsidTr="000549B9">
        <w:trPr>
          <w:trHeight w:val="200"/>
        </w:trPr>
        <w:tc>
          <w:tcPr>
            <w:tcW w:w="4402"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0D9D3499" w14:textId="62F2A9CA" w:rsidR="00F752C6" w:rsidRDefault="00B601EC">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Est</w:t>
            </w:r>
            <w:r w:rsidR="00BD4488">
              <w:rPr>
                <w:sz w:val="20"/>
                <w:szCs w:val="20"/>
              </w:rPr>
              <w:t>Median</w:t>
            </w:r>
            <w:r>
              <w:rPr>
                <w:sz w:val="20"/>
                <w:szCs w:val="20"/>
              </w:rPr>
              <w:t>HouseholdIncome</w:t>
            </w:r>
          </w:p>
        </w:tc>
        <w:tc>
          <w:tcPr>
            <w:tcW w:w="4958"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4D311CB0" w14:textId="63BC8D8D" w:rsidR="00F752C6" w:rsidRDefault="00B601EC" w:rsidP="000E2B7C">
            <w:pPr>
              <w:rPr>
                <w:i/>
                <w:sz w:val="20"/>
                <w:szCs w:val="20"/>
              </w:rPr>
            </w:pPr>
            <w:r>
              <w:rPr>
                <w:i/>
                <w:sz w:val="20"/>
                <w:szCs w:val="20"/>
              </w:rPr>
              <w:t xml:space="preserve">US Census Bureau ACS 2012-2016 estimated median household income [block group], binned as quintiles </w:t>
            </w:r>
            <w:r w:rsidR="00921AB8">
              <w:rPr>
                <w:i/>
                <w:sz w:val="20"/>
                <w:szCs w:val="20"/>
              </w:rPr>
              <w:t xml:space="preserve">(pandas qcut) </w:t>
            </w:r>
            <w:r>
              <w:rPr>
                <w:i/>
                <w:sz w:val="20"/>
                <w:szCs w:val="20"/>
              </w:rPr>
              <w:t>(1, 2, 3, 4, 5)</w:t>
            </w:r>
          </w:p>
        </w:tc>
      </w:tr>
      <w:tr w:rsidR="00CC4A8B" w14:paraId="6F6B99D0" w14:textId="77777777" w:rsidTr="000549B9">
        <w:trPr>
          <w:trHeight w:val="200"/>
        </w:trPr>
        <w:tc>
          <w:tcPr>
            <w:tcW w:w="4402"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175BD1E1" w14:textId="0DF8AD5D" w:rsidR="00CC4A8B" w:rsidRPr="00EA77D5" w:rsidRDefault="00CC4A8B">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sidRPr="00EA77D5">
              <w:rPr>
                <w:sz w:val="20"/>
                <w:szCs w:val="20"/>
              </w:rPr>
              <w:t>EstPropMaleLittleWork</w:t>
            </w:r>
          </w:p>
        </w:tc>
        <w:tc>
          <w:tcPr>
            <w:tcW w:w="4958"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388F603B" w14:textId="3945AA8B" w:rsidR="00CC4A8B" w:rsidRPr="00EA77D5" w:rsidRDefault="00D332FD" w:rsidP="00D332FD">
            <w:pPr>
              <w:rPr>
                <w:i/>
                <w:sz w:val="20"/>
                <w:szCs w:val="20"/>
              </w:rPr>
            </w:pPr>
            <w:r w:rsidRPr="00EA77D5">
              <w:rPr>
                <w:i/>
                <w:sz w:val="20"/>
                <w:szCs w:val="20"/>
              </w:rPr>
              <w:t xml:space="preserve">US Census Bureau ACS 2012-2016 estimated proportion of males aged 16-64 years who worked less than 26 weeks in previous year [block group], binned as quintiles </w:t>
            </w:r>
            <w:r w:rsidR="00921AB8">
              <w:rPr>
                <w:i/>
                <w:sz w:val="20"/>
                <w:szCs w:val="20"/>
              </w:rPr>
              <w:t xml:space="preserve">(pandas qcut) </w:t>
            </w:r>
            <w:r w:rsidRPr="00EA77D5">
              <w:rPr>
                <w:i/>
                <w:sz w:val="20"/>
                <w:szCs w:val="20"/>
              </w:rPr>
              <w:t>(1, 2, 3, 4, 5)</w:t>
            </w:r>
          </w:p>
        </w:tc>
      </w:tr>
      <w:tr w:rsidR="00CC4A8B" w14:paraId="03F8A9B2" w14:textId="77777777" w:rsidTr="000549B9">
        <w:trPr>
          <w:trHeight w:val="200"/>
        </w:trPr>
        <w:tc>
          <w:tcPr>
            <w:tcW w:w="4402"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2DF8FAEA" w14:textId="6B17D51E" w:rsidR="00CC4A8B" w:rsidRPr="00EA77D5" w:rsidRDefault="00CC4A8B">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sidRPr="00EA77D5">
              <w:rPr>
                <w:sz w:val="20"/>
                <w:szCs w:val="20"/>
              </w:rPr>
              <w:t>EstPropHouseholdSSI</w:t>
            </w:r>
          </w:p>
        </w:tc>
        <w:tc>
          <w:tcPr>
            <w:tcW w:w="4958"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43BEA625" w14:textId="770A720A" w:rsidR="00CC4A8B" w:rsidRPr="00EA77D5" w:rsidRDefault="00D332FD" w:rsidP="00D332FD">
            <w:pPr>
              <w:rPr>
                <w:i/>
                <w:sz w:val="20"/>
                <w:szCs w:val="20"/>
              </w:rPr>
            </w:pPr>
            <w:r w:rsidRPr="00EA77D5">
              <w:rPr>
                <w:i/>
                <w:sz w:val="20"/>
                <w:szCs w:val="20"/>
              </w:rPr>
              <w:t>US Census Bureau ACS 2012-2016 estimated proportion of households receiving Supplemental Security Income block group], binned as quintiles</w:t>
            </w:r>
            <w:r w:rsidR="00921AB8">
              <w:rPr>
                <w:i/>
                <w:sz w:val="20"/>
                <w:szCs w:val="20"/>
              </w:rPr>
              <w:t xml:space="preserve"> (pandas qcut)</w:t>
            </w:r>
            <w:r w:rsidRPr="00EA77D5">
              <w:rPr>
                <w:i/>
                <w:sz w:val="20"/>
                <w:szCs w:val="20"/>
              </w:rPr>
              <w:t xml:space="preserve"> (1, 2, 3, 4, 5)</w:t>
            </w:r>
          </w:p>
        </w:tc>
      </w:tr>
      <w:tr w:rsidR="00CC4A8B" w14:paraId="0B937257" w14:textId="77777777" w:rsidTr="000549B9">
        <w:trPr>
          <w:trHeight w:val="200"/>
        </w:trPr>
        <w:tc>
          <w:tcPr>
            <w:tcW w:w="4402"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17775B66" w14:textId="32962EE0" w:rsidR="00CC4A8B" w:rsidRPr="00EA77D5" w:rsidRDefault="00CC4A8B">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sidRPr="00EA77D5">
              <w:rPr>
                <w:sz w:val="20"/>
                <w:szCs w:val="20"/>
              </w:rPr>
              <w:t>EstPropHouseholdPA</w:t>
            </w:r>
          </w:p>
        </w:tc>
        <w:tc>
          <w:tcPr>
            <w:tcW w:w="4958"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58FA0B61" w14:textId="50219A14" w:rsidR="00CC4A8B" w:rsidRPr="00EA77D5" w:rsidRDefault="00D332FD" w:rsidP="00D332FD">
            <w:pPr>
              <w:rPr>
                <w:i/>
                <w:sz w:val="20"/>
                <w:szCs w:val="20"/>
              </w:rPr>
            </w:pPr>
            <w:r w:rsidRPr="00EA77D5">
              <w:rPr>
                <w:i/>
                <w:sz w:val="20"/>
                <w:szCs w:val="20"/>
              </w:rPr>
              <w:t xml:space="preserve">US Census Bureau ACS 2012-2016 estimated proportion of households receiving Public Assistance [block group], binned as quintiles </w:t>
            </w:r>
            <w:r w:rsidR="00921AB8">
              <w:rPr>
                <w:i/>
                <w:sz w:val="20"/>
                <w:szCs w:val="20"/>
              </w:rPr>
              <w:t xml:space="preserve">(pandas qcut) </w:t>
            </w:r>
            <w:r w:rsidRPr="00EA77D5">
              <w:rPr>
                <w:i/>
                <w:sz w:val="20"/>
                <w:szCs w:val="20"/>
              </w:rPr>
              <w:t>(1, 2, 3, 4, 5)</w:t>
            </w:r>
          </w:p>
        </w:tc>
      </w:tr>
      <w:tr w:rsidR="00CC4A8B" w14:paraId="54AC84FD" w14:textId="77777777" w:rsidTr="000549B9">
        <w:trPr>
          <w:trHeight w:val="200"/>
        </w:trPr>
        <w:tc>
          <w:tcPr>
            <w:tcW w:w="4402"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0116893A" w14:textId="080D444F" w:rsidR="00CC4A8B" w:rsidRPr="00EA77D5" w:rsidRDefault="00CC4A8B">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sidRPr="00EA77D5">
              <w:rPr>
                <w:sz w:val="20"/>
                <w:szCs w:val="20"/>
              </w:rPr>
              <w:t>EstPropFemaleHouseholdNoSpouse</w:t>
            </w:r>
          </w:p>
        </w:tc>
        <w:tc>
          <w:tcPr>
            <w:tcW w:w="4958"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589B30D0" w14:textId="67D7CB18" w:rsidR="00CC4A8B" w:rsidRPr="00EA77D5" w:rsidRDefault="00D332FD" w:rsidP="00D332FD">
            <w:pPr>
              <w:rPr>
                <w:i/>
                <w:sz w:val="20"/>
                <w:szCs w:val="20"/>
              </w:rPr>
            </w:pPr>
            <w:r w:rsidRPr="00EA77D5">
              <w:rPr>
                <w:i/>
                <w:sz w:val="20"/>
                <w:szCs w:val="20"/>
              </w:rPr>
              <w:t xml:space="preserve">US Census Bureau ACS 2012-2016 estimated proportion of family households headed by a female </w:t>
            </w:r>
            <w:r w:rsidRPr="00EA77D5">
              <w:rPr>
                <w:i/>
                <w:sz w:val="20"/>
                <w:szCs w:val="20"/>
              </w:rPr>
              <w:lastRenderedPageBreak/>
              <w:t xml:space="preserve">(no male partner present) [block group], binned as quintiles </w:t>
            </w:r>
            <w:r w:rsidR="00921AB8">
              <w:rPr>
                <w:i/>
                <w:sz w:val="20"/>
                <w:szCs w:val="20"/>
              </w:rPr>
              <w:t xml:space="preserve">(pandas qcut) </w:t>
            </w:r>
            <w:r w:rsidRPr="00EA77D5">
              <w:rPr>
                <w:i/>
                <w:sz w:val="20"/>
                <w:szCs w:val="20"/>
              </w:rPr>
              <w:t>(1, 2, 3, 4, 5)</w:t>
            </w:r>
          </w:p>
        </w:tc>
      </w:tr>
      <w:tr w:rsidR="00CC4A8B" w14:paraId="61135132" w14:textId="77777777" w:rsidTr="000549B9">
        <w:trPr>
          <w:trHeight w:val="200"/>
        </w:trPr>
        <w:tc>
          <w:tcPr>
            <w:tcW w:w="4402"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64DCE554" w14:textId="62AECF8E" w:rsidR="00CC4A8B" w:rsidRPr="00EA77D5" w:rsidRDefault="00CC4A8B">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sidRPr="00EA77D5">
              <w:rPr>
                <w:sz w:val="20"/>
                <w:szCs w:val="20"/>
              </w:rPr>
              <w:lastRenderedPageBreak/>
              <w:t>EstPropFemaleHouseholdFamilyChild</w:t>
            </w:r>
          </w:p>
        </w:tc>
        <w:tc>
          <w:tcPr>
            <w:tcW w:w="4958"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0956C6BF" w14:textId="300FE437" w:rsidR="00CC4A8B" w:rsidRPr="00EA77D5" w:rsidRDefault="00D332FD" w:rsidP="00850CFA">
            <w:pPr>
              <w:rPr>
                <w:i/>
                <w:sz w:val="20"/>
                <w:szCs w:val="20"/>
              </w:rPr>
            </w:pPr>
            <w:r w:rsidRPr="00EA77D5">
              <w:rPr>
                <w:i/>
                <w:sz w:val="20"/>
                <w:szCs w:val="20"/>
              </w:rPr>
              <w:t>US Census Bureau ACS 2012-2016 estimated proportion of total households headed by</w:t>
            </w:r>
            <w:r w:rsidR="00850CFA" w:rsidRPr="00EA77D5">
              <w:rPr>
                <w:i/>
                <w:sz w:val="20"/>
                <w:szCs w:val="20"/>
              </w:rPr>
              <w:t xml:space="preserve"> a female with family</w:t>
            </w:r>
            <w:r w:rsidRPr="00EA77D5">
              <w:rPr>
                <w:i/>
                <w:sz w:val="20"/>
                <w:szCs w:val="20"/>
              </w:rPr>
              <w:t xml:space="preserve"> childre</w:t>
            </w:r>
            <w:r w:rsidR="00850CFA" w:rsidRPr="00EA77D5">
              <w:rPr>
                <w:i/>
                <w:sz w:val="20"/>
                <w:szCs w:val="20"/>
              </w:rPr>
              <w:t>n</w:t>
            </w:r>
            <w:r w:rsidRPr="00EA77D5">
              <w:rPr>
                <w:i/>
                <w:sz w:val="20"/>
                <w:szCs w:val="20"/>
              </w:rPr>
              <w:t xml:space="preserve"> aged 18 y or less (no male partner present) [block group], binned as quintiles </w:t>
            </w:r>
            <w:r w:rsidR="00921AB8">
              <w:rPr>
                <w:i/>
                <w:sz w:val="20"/>
                <w:szCs w:val="20"/>
              </w:rPr>
              <w:t xml:space="preserve">(pandas qcut) </w:t>
            </w:r>
            <w:r w:rsidRPr="00EA77D5">
              <w:rPr>
                <w:i/>
                <w:sz w:val="20"/>
                <w:szCs w:val="20"/>
              </w:rPr>
              <w:t>(1, 2, 3, 4, 5)</w:t>
            </w:r>
          </w:p>
        </w:tc>
      </w:tr>
      <w:tr w:rsidR="00CC4A8B" w14:paraId="0061F3C7" w14:textId="77777777" w:rsidTr="000549B9">
        <w:trPr>
          <w:trHeight w:val="200"/>
        </w:trPr>
        <w:tc>
          <w:tcPr>
            <w:tcW w:w="4402"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3A1C4735" w14:textId="7F85709F" w:rsidR="00CC4A8B" w:rsidRPr="00EA77D5" w:rsidRDefault="00CC4A8B">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sidRPr="00EA77D5">
              <w:rPr>
                <w:sz w:val="20"/>
                <w:szCs w:val="20"/>
              </w:rPr>
              <w:t>EstPropFemaleHouseholdAnyChild</w:t>
            </w:r>
          </w:p>
        </w:tc>
        <w:tc>
          <w:tcPr>
            <w:tcW w:w="4958"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69E48F7F" w14:textId="679F47FE" w:rsidR="00CC4A8B" w:rsidRPr="00EA77D5" w:rsidRDefault="00D332FD" w:rsidP="00850CFA">
            <w:pPr>
              <w:rPr>
                <w:i/>
                <w:sz w:val="20"/>
                <w:szCs w:val="20"/>
              </w:rPr>
            </w:pPr>
            <w:r w:rsidRPr="00EA77D5">
              <w:rPr>
                <w:i/>
                <w:sz w:val="20"/>
                <w:szCs w:val="20"/>
              </w:rPr>
              <w:t xml:space="preserve">US Census Bureau ACS 2012-2016 estimated </w:t>
            </w:r>
            <w:r w:rsidR="00850CFA" w:rsidRPr="00EA77D5">
              <w:rPr>
                <w:i/>
                <w:sz w:val="20"/>
                <w:szCs w:val="20"/>
              </w:rPr>
              <w:t>proportion of total households headed by a female with any children aged 18 y or less (no male partner present)</w:t>
            </w:r>
            <w:r w:rsidRPr="00EA77D5">
              <w:rPr>
                <w:i/>
                <w:sz w:val="20"/>
                <w:szCs w:val="20"/>
              </w:rPr>
              <w:t xml:space="preserve"> [block group], binned as quintiles (1, 2, 3, 4, 5)</w:t>
            </w:r>
          </w:p>
        </w:tc>
      </w:tr>
      <w:tr w:rsidR="00921AB8" w14:paraId="60F00070" w14:textId="77777777" w:rsidTr="006373C9">
        <w:trPr>
          <w:trHeight w:val="200"/>
        </w:trPr>
        <w:tc>
          <w:tcPr>
            <w:tcW w:w="9360" w:type="dxa"/>
            <w:gridSpan w:val="2"/>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5E904D3D" w14:textId="501BE01E" w:rsidR="00921AB8" w:rsidRPr="00921AB8" w:rsidRDefault="00921AB8" w:rsidP="00921AB8">
            <w:pPr>
              <w:rPr>
                <w:b/>
                <w:i/>
                <w:sz w:val="20"/>
                <w:szCs w:val="20"/>
              </w:rPr>
            </w:pPr>
            <w:r>
              <w:rPr>
                <w:b/>
                <w:i/>
                <w:sz w:val="20"/>
                <w:szCs w:val="20"/>
              </w:rPr>
              <w:t>US Census TIGERline Roadway Data (year 2016)</w:t>
            </w:r>
          </w:p>
        </w:tc>
      </w:tr>
      <w:tr w:rsidR="00F752C6" w14:paraId="6237E1B4" w14:textId="77777777" w:rsidTr="000549B9">
        <w:trPr>
          <w:trHeight w:val="200"/>
        </w:trPr>
        <w:tc>
          <w:tcPr>
            <w:tcW w:w="4402"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0ED8B56A" w14:textId="77777777" w:rsidR="00F752C6" w:rsidRPr="00EA77D5" w:rsidRDefault="00B601EC">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sidRPr="00EA77D5">
              <w:rPr>
                <w:sz w:val="20"/>
                <w:szCs w:val="20"/>
              </w:rPr>
              <w:t>MajorRoadwayHighwayExposure</w:t>
            </w:r>
          </w:p>
        </w:tc>
        <w:tc>
          <w:tcPr>
            <w:tcW w:w="4958"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2AB44E98" w14:textId="77777777" w:rsidR="00F752C6" w:rsidRPr="00EA77D5" w:rsidRDefault="00B601EC">
            <w:pPr>
              <w:rPr>
                <w:i/>
                <w:sz w:val="20"/>
                <w:szCs w:val="20"/>
              </w:rPr>
            </w:pPr>
            <w:r w:rsidRPr="00EA77D5">
              <w:rPr>
                <w:i/>
                <w:sz w:val="20"/>
                <w:szCs w:val="20"/>
              </w:rPr>
              <w:t>US Census TIGERline distance in meters from household to nearest major road/highway (1 = 0-49, 2 = 50-99, 3 = 100-199, 4 = 200-299, 5 = 300-499, 6 = &gt;=500 meters)</w:t>
            </w:r>
          </w:p>
        </w:tc>
      </w:tr>
      <w:tr w:rsidR="007A1B22" w14:paraId="578C4380" w14:textId="77777777" w:rsidTr="00413047">
        <w:trPr>
          <w:trHeight w:val="8640"/>
        </w:trPr>
        <w:tc>
          <w:tcPr>
            <w:tcW w:w="4402" w:type="dxa"/>
            <w:tcBorders>
              <w:top w:val="single" w:sz="6" w:space="0" w:color="9E9E9E"/>
              <w:left w:val="single" w:sz="6" w:space="0" w:color="9E9E9E"/>
              <w:bottom w:val="single" w:sz="4" w:space="0" w:color="auto"/>
              <w:right w:val="single" w:sz="6" w:space="0" w:color="9E9E9E"/>
            </w:tcBorders>
            <w:shd w:val="clear" w:color="auto" w:fill="auto"/>
            <w:tcMar>
              <w:top w:w="144" w:type="dxa"/>
              <w:left w:w="144" w:type="dxa"/>
              <w:bottom w:w="144" w:type="dxa"/>
              <w:right w:w="144" w:type="dxa"/>
            </w:tcMar>
          </w:tcPr>
          <w:p w14:paraId="5C710704" w14:textId="5F7071F6" w:rsidR="007A1B22" w:rsidRDefault="007A1B22" w:rsidP="00CA5CD1">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lastRenderedPageBreak/>
              <w:t xml:space="preserve">UNC IE </w:t>
            </w:r>
            <w:r w:rsidR="00921AB8">
              <w:rPr>
                <w:sz w:val="20"/>
                <w:szCs w:val="20"/>
              </w:rPr>
              <w:t>201</w:t>
            </w:r>
            <w:r w:rsidR="00511A0C">
              <w:rPr>
                <w:sz w:val="20"/>
                <w:szCs w:val="20"/>
              </w:rPr>
              <w:t>0</w:t>
            </w:r>
            <w:r w:rsidR="00921AB8">
              <w:rPr>
                <w:sz w:val="20"/>
                <w:szCs w:val="20"/>
              </w:rPr>
              <w:t xml:space="preserve"> &amp; 2011 </w:t>
            </w:r>
            <w:r>
              <w:rPr>
                <w:sz w:val="20"/>
                <w:szCs w:val="20"/>
              </w:rPr>
              <w:t>CMAQ exposure estimates: PM2.5, ozone</w:t>
            </w:r>
            <w:r w:rsidRPr="00723BA3">
              <w:rPr>
                <w:rFonts w:eastAsia="Times New Roman"/>
                <w:color w:val="000000"/>
                <w:sz w:val="18"/>
                <w:szCs w:val="18"/>
                <w:vertAlign w:val="superscript"/>
                <w:lang w:val="en-US"/>
              </w:rPr>
              <w:t>§</w:t>
            </w:r>
          </w:p>
          <w:p w14:paraId="3099D687" w14:textId="77777777" w:rsidR="007A1B22" w:rsidRDefault="007A1B22" w:rsidP="00CA5CD1">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p w14:paraId="790F6FF9" w14:textId="130F57E0" w:rsidR="007A1B22" w:rsidRDefault="007A1B22" w:rsidP="00CA5CD1">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Variable nomenclature format:</w:t>
            </w:r>
          </w:p>
          <w:p w14:paraId="604792A6" w14:textId="77777777" w:rsidR="007A1B22" w:rsidRDefault="007A1B22" w:rsidP="00CA5CD1">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p w14:paraId="3027E860" w14:textId="29D41AB7" w:rsidR="007A1B22" w:rsidRDefault="007A1B22" w:rsidP="00CA5CD1">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AvgDaily</w:t>
            </w:r>
            <w:r w:rsidRPr="00193A57">
              <w:rPr>
                <w:b/>
                <w:sz w:val="20"/>
                <w:szCs w:val="20"/>
              </w:rPr>
              <w:t>XX</w:t>
            </w:r>
            <w:r>
              <w:rPr>
                <w:sz w:val="20"/>
                <w:szCs w:val="20"/>
              </w:rPr>
              <w:t>Exposure_StudyAvg</w:t>
            </w:r>
          </w:p>
          <w:p w14:paraId="0D269B4B" w14:textId="77777777" w:rsidR="007A1B22" w:rsidRDefault="007A1B22" w:rsidP="00CA5CD1">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p w14:paraId="26AE4FB8" w14:textId="77777777" w:rsidR="007A1B22" w:rsidRDefault="007A1B22" w:rsidP="00CA5CD1">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p w14:paraId="08350B88" w14:textId="77777777" w:rsidR="007A1B22" w:rsidRDefault="007A1B22" w:rsidP="00CA5CD1">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p w14:paraId="59537787" w14:textId="2F3A134E" w:rsidR="007A1B22" w:rsidRDefault="007A1B22" w:rsidP="00CA5CD1">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olor w:val="000000"/>
                <w:sz w:val="18"/>
                <w:szCs w:val="18"/>
                <w:vertAlign w:val="superscript"/>
                <w:lang w:val="en-US"/>
              </w:rPr>
            </w:pPr>
            <w:r>
              <w:rPr>
                <w:sz w:val="20"/>
                <w:szCs w:val="20"/>
              </w:rPr>
              <w:t>MaxDaily</w:t>
            </w:r>
            <w:r w:rsidRPr="00193A57">
              <w:rPr>
                <w:b/>
                <w:sz w:val="20"/>
                <w:szCs w:val="20"/>
              </w:rPr>
              <w:t>XX</w:t>
            </w:r>
            <w:r>
              <w:rPr>
                <w:sz w:val="20"/>
                <w:szCs w:val="20"/>
              </w:rPr>
              <w:t>Exposure_StudyAvg</w:t>
            </w:r>
          </w:p>
          <w:p w14:paraId="76081108" w14:textId="77777777" w:rsidR="007A1B22" w:rsidRDefault="007A1B22" w:rsidP="00CA5CD1">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p w14:paraId="2E825BB0" w14:textId="77777777" w:rsidR="007A1B22" w:rsidRDefault="007A1B22" w:rsidP="00CA5CD1">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p w14:paraId="5A044B79" w14:textId="77777777" w:rsidR="007A1B22" w:rsidRDefault="007A1B22" w:rsidP="00CA5CD1">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p w14:paraId="71D0474E" w14:textId="77777777" w:rsidR="007A1B22" w:rsidRDefault="007A1B22" w:rsidP="00CA5CD1">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p w14:paraId="2AB2B46D" w14:textId="46316E35" w:rsidR="007A1B22" w:rsidRDefault="007A1B22" w:rsidP="00CA5CD1">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olor w:val="000000"/>
                <w:sz w:val="18"/>
                <w:szCs w:val="18"/>
                <w:vertAlign w:val="superscript"/>
                <w:lang w:val="en-US"/>
              </w:rPr>
            </w:pPr>
            <w:r>
              <w:rPr>
                <w:sz w:val="20"/>
                <w:szCs w:val="20"/>
              </w:rPr>
              <w:t>AvgDaily</w:t>
            </w:r>
            <w:r w:rsidRPr="00193A57">
              <w:rPr>
                <w:b/>
                <w:sz w:val="20"/>
                <w:szCs w:val="20"/>
              </w:rPr>
              <w:t>XX</w:t>
            </w:r>
            <w:r>
              <w:rPr>
                <w:sz w:val="20"/>
                <w:szCs w:val="20"/>
              </w:rPr>
              <w:t>Exposure_StudyMax</w:t>
            </w:r>
          </w:p>
          <w:p w14:paraId="43CFC4F2" w14:textId="77777777" w:rsidR="007A1B22" w:rsidRDefault="007A1B22" w:rsidP="00CA5CD1">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p w14:paraId="14C35AE6" w14:textId="77777777" w:rsidR="007A1B22" w:rsidRDefault="007A1B22" w:rsidP="00CA5CD1">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p w14:paraId="2582DB02" w14:textId="77777777" w:rsidR="007A1B22" w:rsidRDefault="007A1B22" w:rsidP="00CA5CD1">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p w14:paraId="1EBE51DC" w14:textId="77777777" w:rsidR="007A1B22" w:rsidRDefault="007A1B22" w:rsidP="00CA5CD1">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MaxDaily</w:t>
            </w:r>
            <w:r w:rsidRPr="00193A57">
              <w:rPr>
                <w:b/>
                <w:sz w:val="20"/>
                <w:szCs w:val="20"/>
              </w:rPr>
              <w:t>XX</w:t>
            </w:r>
            <w:r>
              <w:rPr>
                <w:sz w:val="20"/>
                <w:szCs w:val="20"/>
              </w:rPr>
              <w:t>Exposure_StudyMax</w:t>
            </w:r>
          </w:p>
          <w:p w14:paraId="00A55709" w14:textId="77777777" w:rsidR="007A1B22" w:rsidRDefault="007A1B22" w:rsidP="00CA5CD1">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p w14:paraId="2272E2F4" w14:textId="77777777" w:rsidR="007A1B22" w:rsidRDefault="007A1B22" w:rsidP="00CA5CD1">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p w14:paraId="2C79622A" w14:textId="77777777" w:rsidR="007A1B22" w:rsidRDefault="007A1B22" w:rsidP="00CA5CD1">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p w14:paraId="47B7AF96" w14:textId="77777777" w:rsidR="007A1B22" w:rsidRDefault="007A1B22" w:rsidP="00CA5CD1">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p w14:paraId="62089DB4" w14:textId="77777777" w:rsidR="007A1B22" w:rsidRDefault="007A1B22" w:rsidP="00CA5CD1">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AvgDaily</w:t>
            </w:r>
            <w:r w:rsidRPr="00193A57">
              <w:rPr>
                <w:b/>
                <w:sz w:val="20"/>
                <w:szCs w:val="20"/>
              </w:rPr>
              <w:t>XX</w:t>
            </w:r>
            <w:r>
              <w:rPr>
                <w:sz w:val="20"/>
                <w:szCs w:val="20"/>
              </w:rPr>
              <w:t>Exposure_StudyAvg_qcut</w:t>
            </w:r>
          </w:p>
          <w:p w14:paraId="7F96ED63" w14:textId="77777777" w:rsidR="007A1B22" w:rsidRDefault="007A1B22" w:rsidP="00CA5CD1">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p w14:paraId="5C1DE2F4" w14:textId="77777777" w:rsidR="007A1B22" w:rsidRDefault="007A1B22" w:rsidP="00CA5CD1">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p w14:paraId="01988B61" w14:textId="77777777" w:rsidR="007A1B22" w:rsidRDefault="007A1B22" w:rsidP="00CA5CD1">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p w14:paraId="5427A875" w14:textId="77777777" w:rsidR="007A1B22" w:rsidRDefault="007A1B22" w:rsidP="00CA5CD1">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olor w:val="000000"/>
                <w:sz w:val="18"/>
                <w:szCs w:val="18"/>
                <w:vertAlign w:val="superscript"/>
                <w:lang w:val="en-US"/>
              </w:rPr>
            </w:pPr>
            <w:r>
              <w:rPr>
                <w:sz w:val="20"/>
                <w:szCs w:val="20"/>
              </w:rPr>
              <w:t>MaxDaily</w:t>
            </w:r>
            <w:r w:rsidRPr="00193A57">
              <w:rPr>
                <w:b/>
                <w:sz w:val="20"/>
                <w:szCs w:val="20"/>
              </w:rPr>
              <w:t>XX</w:t>
            </w:r>
            <w:r>
              <w:rPr>
                <w:sz w:val="20"/>
                <w:szCs w:val="20"/>
              </w:rPr>
              <w:t>Exposure_StudyAvg_qcut</w:t>
            </w:r>
          </w:p>
          <w:p w14:paraId="10766E65" w14:textId="77777777" w:rsidR="007A1B22" w:rsidRDefault="007A1B22" w:rsidP="00CA5CD1">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p w14:paraId="2A75C81F" w14:textId="77777777" w:rsidR="007A1B22" w:rsidRDefault="007A1B22" w:rsidP="00CA5CD1">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p w14:paraId="038B2648" w14:textId="77777777" w:rsidR="007A1B22" w:rsidRDefault="007A1B22" w:rsidP="00CA5CD1">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p w14:paraId="0C48438B" w14:textId="77777777" w:rsidR="007A1B22" w:rsidRDefault="007A1B22" w:rsidP="00CA5CD1">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p w14:paraId="4B53E57D" w14:textId="77777777" w:rsidR="007A1B22" w:rsidRDefault="007A1B22" w:rsidP="00CA5CD1">
            <w:pPr>
              <w:pBdr>
                <w:top w:val="none" w:sz="0" w:space="0" w:color="000000"/>
                <w:left w:val="none" w:sz="0" w:space="0" w:color="000000"/>
                <w:bottom w:val="none" w:sz="0" w:space="0" w:color="000000"/>
                <w:right w:val="none" w:sz="0" w:space="0" w:color="000000"/>
                <w:between w:val="none" w:sz="0" w:space="0" w:color="000000"/>
              </w:pBdr>
              <w:spacing w:line="240" w:lineRule="auto"/>
              <w:rPr>
                <w:rFonts w:eastAsia="Times New Roman"/>
                <w:color w:val="000000"/>
                <w:sz w:val="18"/>
                <w:szCs w:val="18"/>
                <w:vertAlign w:val="superscript"/>
                <w:lang w:val="en-US"/>
              </w:rPr>
            </w:pPr>
            <w:r>
              <w:rPr>
                <w:sz w:val="20"/>
                <w:szCs w:val="20"/>
              </w:rPr>
              <w:t>AvgDaily</w:t>
            </w:r>
            <w:r w:rsidRPr="00193A57">
              <w:rPr>
                <w:b/>
                <w:sz w:val="20"/>
                <w:szCs w:val="20"/>
              </w:rPr>
              <w:t>XX</w:t>
            </w:r>
            <w:r>
              <w:rPr>
                <w:sz w:val="20"/>
                <w:szCs w:val="20"/>
              </w:rPr>
              <w:t>Exposure_StudyMax_qcut</w:t>
            </w:r>
          </w:p>
          <w:p w14:paraId="6C97DCE0" w14:textId="77777777" w:rsidR="007A1B22" w:rsidRDefault="007A1B22" w:rsidP="00CA5CD1">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p w14:paraId="19016FDE" w14:textId="77777777" w:rsidR="007A1B22" w:rsidRDefault="007A1B22" w:rsidP="00CA5CD1">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p w14:paraId="672D601A" w14:textId="77777777" w:rsidR="007A1B22" w:rsidRDefault="007A1B22" w:rsidP="00CA5CD1">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p>
          <w:p w14:paraId="5E4D9F97" w14:textId="52CCB816" w:rsidR="007A1B22" w:rsidRDefault="007A1B22" w:rsidP="00CA5CD1">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MaxDaily</w:t>
            </w:r>
            <w:r w:rsidRPr="00193A57">
              <w:rPr>
                <w:b/>
                <w:sz w:val="20"/>
                <w:szCs w:val="20"/>
              </w:rPr>
              <w:t>XX</w:t>
            </w:r>
            <w:r>
              <w:rPr>
                <w:sz w:val="20"/>
                <w:szCs w:val="20"/>
              </w:rPr>
              <w:t>Exposure_StudyMax_qcut</w:t>
            </w:r>
          </w:p>
        </w:tc>
        <w:tc>
          <w:tcPr>
            <w:tcW w:w="4958" w:type="dxa"/>
            <w:tcBorders>
              <w:top w:val="single" w:sz="6" w:space="0" w:color="9E9E9E"/>
              <w:left w:val="single" w:sz="6" w:space="0" w:color="9E9E9E"/>
              <w:bottom w:val="single" w:sz="4" w:space="0" w:color="auto"/>
              <w:right w:val="single" w:sz="6" w:space="0" w:color="9E9E9E"/>
            </w:tcBorders>
            <w:shd w:val="clear" w:color="auto" w:fill="auto"/>
            <w:tcMar>
              <w:top w:w="144" w:type="dxa"/>
              <w:left w:w="144" w:type="dxa"/>
              <w:bottom w:w="144" w:type="dxa"/>
              <w:right w:w="144" w:type="dxa"/>
            </w:tcMar>
          </w:tcPr>
          <w:p w14:paraId="00E62E66" w14:textId="77777777" w:rsidR="007A1B22" w:rsidRDefault="007A1B22" w:rsidP="00CA5CD1">
            <w:pPr>
              <w:rPr>
                <w:i/>
                <w:sz w:val="20"/>
                <w:szCs w:val="20"/>
              </w:rPr>
            </w:pPr>
          </w:p>
          <w:p w14:paraId="198EAC3D" w14:textId="77777777" w:rsidR="007A1B22" w:rsidRDefault="007A1B22" w:rsidP="00CA5CD1">
            <w:pPr>
              <w:rPr>
                <w:i/>
                <w:sz w:val="20"/>
                <w:szCs w:val="20"/>
              </w:rPr>
            </w:pPr>
          </w:p>
          <w:p w14:paraId="4A46DAFE" w14:textId="77777777" w:rsidR="007A1B22" w:rsidRDefault="007A1B22" w:rsidP="00CA5CD1">
            <w:pPr>
              <w:rPr>
                <w:i/>
                <w:sz w:val="20"/>
                <w:szCs w:val="20"/>
              </w:rPr>
            </w:pPr>
          </w:p>
          <w:p w14:paraId="1B4C21BC" w14:textId="77777777" w:rsidR="007A1B22" w:rsidRDefault="007A1B22" w:rsidP="00CA5CD1">
            <w:pPr>
              <w:rPr>
                <w:i/>
                <w:sz w:val="20"/>
                <w:szCs w:val="20"/>
              </w:rPr>
            </w:pPr>
          </w:p>
          <w:p w14:paraId="5609AC63" w14:textId="6BEE9EFE" w:rsidR="007A1B22" w:rsidRDefault="007A1B22" w:rsidP="00CA5CD1">
            <w:pPr>
              <w:rPr>
                <w:i/>
                <w:sz w:val="20"/>
                <w:szCs w:val="20"/>
              </w:rPr>
            </w:pPr>
            <w:r>
              <w:rPr>
                <w:i/>
                <w:sz w:val="20"/>
                <w:szCs w:val="20"/>
              </w:rPr>
              <w:t>UNC IE average of estimated average daily PM2.5 exposure over 'study' period, binned by data values (pandas cut) (1, 2, 3, 4, 5)</w:t>
            </w:r>
          </w:p>
          <w:p w14:paraId="4C273971" w14:textId="77777777" w:rsidR="007A1B22" w:rsidRDefault="007A1B22" w:rsidP="00CA5CD1">
            <w:pPr>
              <w:rPr>
                <w:i/>
                <w:sz w:val="20"/>
                <w:szCs w:val="20"/>
              </w:rPr>
            </w:pPr>
          </w:p>
          <w:p w14:paraId="6A1CF351" w14:textId="3C566E62" w:rsidR="007A1B22" w:rsidRDefault="007A1B22" w:rsidP="00CA5CD1">
            <w:pPr>
              <w:rPr>
                <w:i/>
                <w:sz w:val="20"/>
                <w:szCs w:val="20"/>
              </w:rPr>
            </w:pPr>
            <w:r>
              <w:rPr>
                <w:i/>
                <w:sz w:val="20"/>
                <w:szCs w:val="20"/>
              </w:rPr>
              <w:t>UNC IE average of estimated maximum daily exposure over 'study' period, binned by data values (pandas cut) (1, 2, 3, 4, 5)</w:t>
            </w:r>
          </w:p>
          <w:p w14:paraId="73AF4BC1" w14:textId="77777777" w:rsidR="007A1B22" w:rsidRDefault="007A1B22" w:rsidP="00CA5CD1">
            <w:pPr>
              <w:rPr>
                <w:i/>
                <w:sz w:val="20"/>
                <w:szCs w:val="20"/>
              </w:rPr>
            </w:pPr>
          </w:p>
          <w:p w14:paraId="19224345" w14:textId="5AD58608" w:rsidR="007A1B22" w:rsidRDefault="007A1B22" w:rsidP="00CA5CD1">
            <w:pPr>
              <w:rPr>
                <w:i/>
                <w:sz w:val="20"/>
                <w:szCs w:val="20"/>
              </w:rPr>
            </w:pPr>
            <w:r>
              <w:rPr>
                <w:i/>
                <w:sz w:val="20"/>
                <w:szCs w:val="20"/>
              </w:rPr>
              <w:t>UNC IE maximum of estimated average daily PM2.5 exposure over 'study' period, binned by data values (pandas cut) (1, 2, 3, 4, 5)</w:t>
            </w:r>
          </w:p>
          <w:p w14:paraId="527B66F0" w14:textId="77777777" w:rsidR="007A1B22" w:rsidRDefault="007A1B22" w:rsidP="00CA5CD1">
            <w:pPr>
              <w:rPr>
                <w:i/>
                <w:sz w:val="20"/>
                <w:szCs w:val="20"/>
              </w:rPr>
            </w:pPr>
          </w:p>
          <w:p w14:paraId="2C8A9899" w14:textId="77777777" w:rsidR="007A1B22" w:rsidRDefault="007A1B22" w:rsidP="00CA5CD1">
            <w:pPr>
              <w:rPr>
                <w:i/>
                <w:sz w:val="20"/>
                <w:szCs w:val="20"/>
              </w:rPr>
            </w:pPr>
            <w:r>
              <w:rPr>
                <w:i/>
                <w:sz w:val="20"/>
                <w:szCs w:val="20"/>
              </w:rPr>
              <w:t>UNC IE maximum of estimated maximum daily exposure over 'study' period, binned by data values (pandas cut) (1, 2, 3, 4, 5)</w:t>
            </w:r>
          </w:p>
          <w:p w14:paraId="46F7E88E" w14:textId="77777777" w:rsidR="007A1B22" w:rsidRDefault="007A1B22" w:rsidP="00CA5CD1">
            <w:pPr>
              <w:rPr>
                <w:i/>
                <w:sz w:val="20"/>
                <w:szCs w:val="20"/>
              </w:rPr>
            </w:pPr>
          </w:p>
          <w:p w14:paraId="60231959" w14:textId="77777777" w:rsidR="007A1B22" w:rsidRDefault="007A1B22" w:rsidP="00CA5CD1">
            <w:pPr>
              <w:rPr>
                <w:i/>
                <w:sz w:val="20"/>
                <w:szCs w:val="20"/>
              </w:rPr>
            </w:pPr>
            <w:r>
              <w:rPr>
                <w:i/>
                <w:sz w:val="20"/>
                <w:szCs w:val="20"/>
              </w:rPr>
              <w:t>UNC IE average of estimated average daily PM2.5 exposure over 'study' period, binned by quintiles (pandas qcut) (1, 2, 3, 4, 5)</w:t>
            </w:r>
          </w:p>
          <w:p w14:paraId="3D906564" w14:textId="77777777" w:rsidR="007A1B22" w:rsidRDefault="007A1B22" w:rsidP="00CA5CD1">
            <w:pPr>
              <w:rPr>
                <w:i/>
                <w:sz w:val="20"/>
                <w:szCs w:val="20"/>
              </w:rPr>
            </w:pPr>
          </w:p>
          <w:p w14:paraId="678E830B" w14:textId="77777777" w:rsidR="007A1B22" w:rsidRDefault="007A1B22" w:rsidP="00CA5CD1">
            <w:pPr>
              <w:rPr>
                <w:i/>
                <w:sz w:val="20"/>
                <w:szCs w:val="20"/>
              </w:rPr>
            </w:pPr>
            <w:r>
              <w:rPr>
                <w:i/>
                <w:sz w:val="20"/>
                <w:szCs w:val="20"/>
              </w:rPr>
              <w:t>UNC IE average of estimated maximum daily exposure over 'study' period, binned by quintiles (pandas qcut) (1, 2, 3, 4, 5)</w:t>
            </w:r>
          </w:p>
          <w:p w14:paraId="61463567" w14:textId="77777777" w:rsidR="007A1B22" w:rsidRDefault="007A1B22" w:rsidP="00CA5CD1">
            <w:pPr>
              <w:rPr>
                <w:i/>
                <w:sz w:val="20"/>
                <w:szCs w:val="20"/>
              </w:rPr>
            </w:pPr>
          </w:p>
          <w:p w14:paraId="5D7BACA6" w14:textId="77777777" w:rsidR="007A1B22" w:rsidRDefault="007A1B22" w:rsidP="00CA5CD1">
            <w:pPr>
              <w:rPr>
                <w:i/>
                <w:sz w:val="20"/>
                <w:szCs w:val="20"/>
              </w:rPr>
            </w:pPr>
            <w:r>
              <w:rPr>
                <w:i/>
                <w:sz w:val="20"/>
                <w:szCs w:val="20"/>
              </w:rPr>
              <w:t>UNC IE maximum of estimated average daily PM2.5 exposure over 'study' period, binned by quintiles (pandas qcut) (1, 2, 3, 4, 5)</w:t>
            </w:r>
          </w:p>
          <w:p w14:paraId="6C9B3C49" w14:textId="77777777" w:rsidR="007A1B22" w:rsidRDefault="007A1B22" w:rsidP="00CA5CD1">
            <w:pPr>
              <w:rPr>
                <w:i/>
                <w:sz w:val="20"/>
                <w:szCs w:val="20"/>
              </w:rPr>
            </w:pPr>
          </w:p>
          <w:p w14:paraId="382AA86E" w14:textId="1A64B083" w:rsidR="007A1B22" w:rsidRDefault="007A1B22" w:rsidP="00CA5CD1">
            <w:pPr>
              <w:rPr>
                <w:i/>
                <w:sz w:val="20"/>
                <w:szCs w:val="20"/>
              </w:rPr>
            </w:pPr>
            <w:r>
              <w:rPr>
                <w:i/>
                <w:sz w:val="20"/>
                <w:szCs w:val="20"/>
              </w:rPr>
              <w:t>UNC IE maximum of estimated maximum daily exposure over 'study' period, binned by quintiles (pandas qcut) (1, 2, 3, 4, 5)</w:t>
            </w:r>
          </w:p>
        </w:tc>
      </w:tr>
      <w:tr w:rsidR="00413047" w14:paraId="14D10AD8" w14:textId="77777777" w:rsidTr="00413047">
        <w:trPr>
          <w:trHeight w:val="4868"/>
        </w:trPr>
        <w:tc>
          <w:tcPr>
            <w:tcW w:w="4402" w:type="dxa"/>
            <w:tcBorders>
              <w:top w:val="single" w:sz="4" w:space="0" w:color="auto"/>
              <w:left w:val="single" w:sz="6" w:space="0" w:color="9E9E9E"/>
              <w:right w:val="single" w:sz="6" w:space="0" w:color="9E9E9E"/>
            </w:tcBorders>
            <w:shd w:val="clear" w:color="auto" w:fill="auto"/>
            <w:tcMar>
              <w:top w:w="144" w:type="dxa"/>
              <w:left w:w="144" w:type="dxa"/>
              <w:bottom w:w="144" w:type="dxa"/>
              <w:right w:w="144" w:type="dxa"/>
            </w:tcMar>
          </w:tcPr>
          <w:p w14:paraId="656FCFCC" w14:textId="2AB71BA9" w:rsidR="00413047" w:rsidRDefault="00413047" w:rsidP="00CA5CD1">
            <w:pPr>
              <w:pBdr>
                <w:top w:val="none" w:sz="0" w:space="0" w:color="000000"/>
                <w:left w:val="none" w:sz="0" w:space="0" w:color="000000"/>
                <w:bottom w:val="none" w:sz="0" w:space="0" w:color="000000"/>
                <w:right w:val="none" w:sz="0" w:space="0" w:color="000000"/>
                <w:between w:val="none" w:sz="0" w:space="0" w:color="000000"/>
              </w:pBdr>
              <w:spacing w:line="240" w:lineRule="auto"/>
              <w:rPr>
                <w:rFonts w:ascii="Calibri" w:eastAsia="Times New Roman" w:hAnsi="Calibri" w:cs="Calibri"/>
                <w:iCs/>
                <w:lang w:val="en-US"/>
              </w:rPr>
            </w:pPr>
            <w:r w:rsidRPr="002779EF">
              <w:rPr>
                <w:sz w:val="20"/>
                <w:szCs w:val="20"/>
              </w:rPr>
              <w:lastRenderedPageBreak/>
              <w:t xml:space="preserve">US EPA </w:t>
            </w:r>
            <w:r w:rsidR="00921AB8">
              <w:rPr>
                <w:sz w:val="20"/>
                <w:szCs w:val="20"/>
              </w:rPr>
              <w:t>2002-201</w:t>
            </w:r>
            <w:r w:rsidR="00511A0C">
              <w:rPr>
                <w:sz w:val="20"/>
                <w:szCs w:val="20"/>
              </w:rPr>
              <w:t>6</w:t>
            </w:r>
            <w:r w:rsidR="00921AB8">
              <w:rPr>
                <w:sz w:val="20"/>
                <w:szCs w:val="20"/>
              </w:rPr>
              <w:t xml:space="preserve"> </w:t>
            </w:r>
            <w:r w:rsidRPr="002779EF">
              <w:rPr>
                <w:sz w:val="20"/>
                <w:szCs w:val="20"/>
              </w:rPr>
              <w:t>conUS CMAQ exposure</w:t>
            </w:r>
            <w:r>
              <w:rPr>
                <w:sz w:val="20"/>
                <w:szCs w:val="20"/>
              </w:rPr>
              <w:t xml:space="preserve"> estimate</w:t>
            </w:r>
            <w:r w:rsidRPr="002779EF">
              <w:rPr>
                <w:sz w:val="20"/>
                <w:szCs w:val="20"/>
              </w:rPr>
              <w:t>s: PM2.5, ozone</w:t>
            </w:r>
            <w:r w:rsidR="00511A0C">
              <w:rPr>
                <w:rFonts w:ascii="Calibri" w:eastAsia="Times New Roman" w:hAnsi="Calibri" w:cs="Calibri"/>
                <w:iCs/>
                <w:lang w:val="en-US"/>
              </w:rPr>
              <w:t xml:space="preserve"> </w:t>
            </w:r>
            <w:r>
              <w:rPr>
                <w:rFonts w:ascii="Calibri" w:eastAsia="Times New Roman" w:hAnsi="Calibri" w:cs="Calibri"/>
                <w:iCs/>
                <w:lang w:val="en-US"/>
              </w:rPr>
              <w:t>**</w:t>
            </w:r>
          </w:p>
          <w:p w14:paraId="125AE991" w14:textId="77777777" w:rsidR="00413047" w:rsidRDefault="00413047" w:rsidP="00CA5CD1">
            <w:pPr>
              <w:pBdr>
                <w:top w:val="none" w:sz="0" w:space="0" w:color="000000"/>
                <w:left w:val="none" w:sz="0" w:space="0" w:color="000000"/>
                <w:bottom w:val="none" w:sz="0" w:space="0" w:color="000000"/>
                <w:right w:val="none" w:sz="0" w:space="0" w:color="000000"/>
                <w:between w:val="none" w:sz="0" w:space="0" w:color="000000"/>
              </w:pBdr>
              <w:spacing w:line="240" w:lineRule="auto"/>
              <w:rPr>
                <w:rFonts w:ascii="Calibri" w:eastAsia="Times New Roman" w:hAnsi="Calibri" w:cs="Calibri"/>
                <w:iCs/>
                <w:lang w:val="en-US"/>
              </w:rPr>
            </w:pPr>
          </w:p>
          <w:p w14:paraId="0D18E9D8" w14:textId="778B36EE" w:rsidR="00413047" w:rsidRDefault="00413047" w:rsidP="00CA5CD1">
            <w:pPr>
              <w:pBdr>
                <w:top w:val="none" w:sz="0" w:space="0" w:color="000000"/>
                <w:left w:val="none" w:sz="0" w:space="0" w:color="000000"/>
                <w:bottom w:val="none" w:sz="0" w:space="0" w:color="000000"/>
                <w:right w:val="none" w:sz="0" w:space="0" w:color="000000"/>
                <w:between w:val="none" w:sz="0" w:space="0" w:color="000000"/>
              </w:pBdr>
              <w:spacing w:line="240" w:lineRule="auto"/>
              <w:rPr>
                <w:rFonts w:ascii="Calibri" w:eastAsia="Times New Roman" w:hAnsi="Calibri" w:cs="Calibri"/>
                <w:iCs/>
                <w:lang w:val="en-US"/>
              </w:rPr>
            </w:pPr>
            <w:r>
              <w:rPr>
                <w:rFonts w:ascii="Calibri" w:eastAsia="Times New Roman" w:hAnsi="Calibri" w:cs="Calibri"/>
                <w:iCs/>
                <w:lang w:val="en-US"/>
              </w:rPr>
              <w:t>Variable nomenclature format:</w:t>
            </w:r>
          </w:p>
          <w:p w14:paraId="32C73735" w14:textId="3D0C4B75" w:rsidR="00413047" w:rsidRDefault="00413047" w:rsidP="00CA5CD1">
            <w:pPr>
              <w:pBdr>
                <w:top w:val="none" w:sz="0" w:space="0" w:color="000000"/>
                <w:left w:val="none" w:sz="0" w:space="0" w:color="000000"/>
                <w:bottom w:val="none" w:sz="0" w:space="0" w:color="000000"/>
                <w:right w:val="none" w:sz="0" w:space="0" w:color="000000"/>
                <w:between w:val="none" w:sz="0" w:space="0" w:color="000000"/>
              </w:pBdr>
              <w:spacing w:line="240" w:lineRule="auto"/>
              <w:rPr>
                <w:rFonts w:ascii="Calibri" w:eastAsia="Times New Roman" w:hAnsi="Calibri" w:cs="Calibri"/>
                <w:iCs/>
                <w:lang w:val="en-US"/>
              </w:rPr>
            </w:pPr>
            <w:r>
              <w:rPr>
                <w:rFonts w:ascii="Calibri" w:eastAsia="Times New Roman" w:hAnsi="Calibri" w:cs="Calibri"/>
                <w:iCs/>
                <w:lang w:val="en-US"/>
              </w:rPr>
              <w:t>AvgDaily</w:t>
            </w:r>
            <w:r w:rsidRPr="002779EF">
              <w:rPr>
                <w:rFonts w:ascii="Calibri" w:eastAsia="Times New Roman" w:hAnsi="Calibri" w:cs="Calibri"/>
                <w:b/>
                <w:iCs/>
                <w:lang w:val="en-US"/>
              </w:rPr>
              <w:t>XX</w:t>
            </w:r>
            <w:r>
              <w:rPr>
                <w:rFonts w:ascii="Calibri" w:eastAsia="Times New Roman" w:hAnsi="Calibri" w:cs="Calibri"/>
                <w:iCs/>
                <w:lang w:val="en-US"/>
              </w:rPr>
              <w:t>Exposure_2</w:t>
            </w:r>
          </w:p>
          <w:p w14:paraId="6C0A1992" w14:textId="77777777" w:rsidR="00413047" w:rsidRPr="002779EF" w:rsidRDefault="00413047" w:rsidP="00CA5CD1">
            <w:pPr>
              <w:pBdr>
                <w:top w:val="none" w:sz="0" w:space="0" w:color="000000"/>
                <w:left w:val="none" w:sz="0" w:space="0" w:color="000000"/>
                <w:bottom w:val="none" w:sz="0" w:space="0" w:color="000000"/>
                <w:right w:val="none" w:sz="0" w:space="0" w:color="000000"/>
                <w:between w:val="none" w:sz="0" w:space="0" w:color="000000"/>
              </w:pBdr>
              <w:spacing w:line="240" w:lineRule="auto"/>
              <w:rPr>
                <w:rFonts w:ascii="Calibri" w:eastAsia="Times New Roman" w:hAnsi="Calibri" w:cs="Calibri"/>
                <w:iCs/>
                <w:lang w:val="en-US"/>
              </w:rPr>
            </w:pPr>
            <w:r>
              <w:rPr>
                <w:rFonts w:ascii="Calibri" w:eastAsia="Times New Roman" w:hAnsi="Calibri" w:cs="Calibri"/>
                <w:iCs/>
                <w:lang w:val="en-US"/>
              </w:rPr>
              <w:t>MaxDaily</w:t>
            </w:r>
            <w:r w:rsidRPr="002779EF">
              <w:rPr>
                <w:rFonts w:ascii="Calibri" w:eastAsia="Times New Roman" w:hAnsi="Calibri" w:cs="Calibri"/>
                <w:b/>
                <w:iCs/>
                <w:lang w:val="en-US"/>
              </w:rPr>
              <w:t>XX</w:t>
            </w:r>
            <w:r>
              <w:rPr>
                <w:rFonts w:ascii="Calibri" w:eastAsia="Times New Roman" w:hAnsi="Calibri" w:cs="Calibri"/>
                <w:iCs/>
                <w:lang w:val="en-US"/>
              </w:rPr>
              <w:t>Exposure_2</w:t>
            </w:r>
          </w:p>
          <w:p w14:paraId="10F837F7" w14:textId="77777777" w:rsidR="00413047" w:rsidRDefault="00413047" w:rsidP="00CA5CD1">
            <w:pPr>
              <w:pBdr>
                <w:top w:val="none" w:sz="0" w:space="0" w:color="000000"/>
                <w:left w:val="none" w:sz="0" w:space="0" w:color="000000"/>
                <w:bottom w:val="none" w:sz="0" w:space="0" w:color="000000"/>
                <w:right w:val="none" w:sz="0" w:space="0" w:color="000000"/>
                <w:between w:val="none" w:sz="0" w:space="0" w:color="000000"/>
              </w:pBdr>
              <w:spacing w:line="240" w:lineRule="auto"/>
              <w:rPr>
                <w:rFonts w:ascii="Calibri" w:eastAsia="Times New Roman" w:hAnsi="Calibri" w:cs="Calibri"/>
                <w:iCs/>
                <w:lang w:val="en-US"/>
              </w:rPr>
            </w:pPr>
          </w:p>
          <w:p w14:paraId="4944A25B" w14:textId="77777777" w:rsidR="00413047" w:rsidRDefault="00413047" w:rsidP="00CA5CD1">
            <w:pPr>
              <w:pBdr>
                <w:top w:val="none" w:sz="0" w:space="0" w:color="000000"/>
                <w:left w:val="none" w:sz="0" w:space="0" w:color="000000"/>
                <w:bottom w:val="none" w:sz="0" w:space="0" w:color="000000"/>
                <w:right w:val="none" w:sz="0" w:space="0" w:color="000000"/>
                <w:between w:val="none" w:sz="0" w:space="0" w:color="000000"/>
              </w:pBdr>
              <w:spacing w:line="240" w:lineRule="auto"/>
              <w:rPr>
                <w:rFonts w:ascii="Calibri" w:eastAsia="Times New Roman" w:hAnsi="Calibri" w:cs="Calibri"/>
                <w:iCs/>
                <w:lang w:val="en-US"/>
              </w:rPr>
            </w:pPr>
          </w:p>
          <w:p w14:paraId="6915510D" w14:textId="77777777" w:rsidR="00413047" w:rsidRDefault="00413047" w:rsidP="00CA5CD1">
            <w:pPr>
              <w:pBdr>
                <w:top w:val="none" w:sz="0" w:space="0" w:color="000000"/>
                <w:left w:val="none" w:sz="0" w:space="0" w:color="000000"/>
                <w:bottom w:val="none" w:sz="0" w:space="0" w:color="000000"/>
                <w:right w:val="none" w:sz="0" w:space="0" w:color="000000"/>
                <w:between w:val="none" w:sz="0" w:space="0" w:color="000000"/>
              </w:pBdr>
              <w:spacing w:line="240" w:lineRule="auto"/>
              <w:rPr>
                <w:rFonts w:ascii="Calibri" w:eastAsia="Times New Roman" w:hAnsi="Calibri" w:cs="Calibri"/>
                <w:iCs/>
                <w:lang w:val="en-US"/>
              </w:rPr>
            </w:pPr>
          </w:p>
          <w:p w14:paraId="71D35150" w14:textId="77777777" w:rsidR="00413047" w:rsidRDefault="00413047" w:rsidP="00CA5CD1">
            <w:pPr>
              <w:pBdr>
                <w:top w:val="none" w:sz="0" w:space="0" w:color="000000"/>
                <w:left w:val="none" w:sz="0" w:space="0" w:color="000000"/>
                <w:bottom w:val="none" w:sz="0" w:space="0" w:color="000000"/>
                <w:right w:val="none" w:sz="0" w:space="0" w:color="000000"/>
                <w:between w:val="none" w:sz="0" w:space="0" w:color="000000"/>
              </w:pBdr>
              <w:spacing w:line="240" w:lineRule="auto"/>
              <w:rPr>
                <w:rFonts w:ascii="Calibri" w:eastAsia="Times New Roman" w:hAnsi="Calibri" w:cs="Calibri"/>
                <w:iCs/>
                <w:lang w:val="en-US"/>
              </w:rPr>
            </w:pPr>
          </w:p>
          <w:p w14:paraId="52E351FD" w14:textId="77777777" w:rsidR="00413047" w:rsidRDefault="00413047" w:rsidP="00CA5CD1">
            <w:pPr>
              <w:pBdr>
                <w:top w:val="none" w:sz="0" w:space="0" w:color="000000"/>
                <w:left w:val="none" w:sz="0" w:space="0" w:color="000000"/>
                <w:bottom w:val="none" w:sz="0" w:space="0" w:color="000000"/>
                <w:right w:val="none" w:sz="0" w:space="0" w:color="000000"/>
                <w:between w:val="none" w:sz="0" w:space="0" w:color="000000"/>
              </w:pBdr>
              <w:spacing w:line="240" w:lineRule="auto"/>
              <w:rPr>
                <w:rFonts w:ascii="Calibri" w:eastAsia="Times New Roman" w:hAnsi="Calibri" w:cs="Calibri"/>
                <w:iCs/>
                <w:lang w:val="en-US"/>
              </w:rPr>
            </w:pPr>
          </w:p>
          <w:p w14:paraId="75CD2E59" w14:textId="77777777" w:rsidR="00413047" w:rsidRDefault="00413047" w:rsidP="00CA5CD1">
            <w:pPr>
              <w:pBdr>
                <w:top w:val="none" w:sz="0" w:space="0" w:color="000000"/>
                <w:left w:val="none" w:sz="0" w:space="0" w:color="000000"/>
                <w:bottom w:val="none" w:sz="0" w:space="0" w:color="000000"/>
                <w:right w:val="none" w:sz="0" w:space="0" w:color="000000"/>
                <w:between w:val="none" w:sz="0" w:space="0" w:color="000000"/>
              </w:pBdr>
              <w:spacing w:line="240" w:lineRule="auto"/>
              <w:rPr>
                <w:rFonts w:ascii="Calibri" w:eastAsia="Times New Roman" w:hAnsi="Calibri" w:cs="Calibri"/>
                <w:iCs/>
                <w:lang w:val="en-US"/>
              </w:rPr>
            </w:pPr>
          </w:p>
          <w:p w14:paraId="5B780B8F" w14:textId="77777777" w:rsidR="00413047" w:rsidRDefault="00413047" w:rsidP="00CA5CD1">
            <w:pPr>
              <w:pBdr>
                <w:top w:val="none" w:sz="0" w:space="0" w:color="000000"/>
                <w:left w:val="none" w:sz="0" w:space="0" w:color="000000"/>
                <w:bottom w:val="none" w:sz="0" w:space="0" w:color="000000"/>
                <w:right w:val="none" w:sz="0" w:space="0" w:color="000000"/>
                <w:between w:val="none" w:sz="0" w:space="0" w:color="000000"/>
              </w:pBdr>
              <w:spacing w:line="240" w:lineRule="auto"/>
              <w:rPr>
                <w:rFonts w:ascii="Calibri" w:eastAsia="Times New Roman" w:hAnsi="Calibri" w:cs="Calibri"/>
                <w:iCs/>
                <w:lang w:val="en-US"/>
              </w:rPr>
            </w:pPr>
          </w:p>
          <w:p w14:paraId="79849028" w14:textId="77777777" w:rsidR="00413047" w:rsidRDefault="00413047" w:rsidP="00CA5CD1">
            <w:pPr>
              <w:pBdr>
                <w:top w:val="none" w:sz="0" w:space="0" w:color="000000"/>
                <w:left w:val="none" w:sz="0" w:space="0" w:color="000000"/>
                <w:bottom w:val="none" w:sz="0" w:space="0" w:color="000000"/>
                <w:right w:val="none" w:sz="0" w:space="0" w:color="000000"/>
                <w:between w:val="none" w:sz="0" w:space="0" w:color="000000"/>
              </w:pBdr>
              <w:spacing w:line="240" w:lineRule="auto"/>
              <w:rPr>
                <w:rFonts w:ascii="Calibri" w:eastAsia="Times New Roman" w:hAnsi="Calibri" w:cs="Calibri"/>
                <w:iCs/>
                <w:lang w:val="en-US"/>
              </w:rPr>
            </w:pPr>
            <w:r>
              <w:rPr>
                <w:rFonts w:ascii="Calibri" w:eastAsia="Times New Roman" w:hAnsi="Calibri" w:cs="Calibri"/>
                <w:iCs/>
                <w:lang w:val="en-US"/>
              </w:rPr>
              <w:t>AvgDaily</w:t>
            </w:r>
            <w:r w:rsidRPr="002779EF">
              <w:rPr>
                <w:rFonts w:ascii="Calibri" w:eastAsia="Times New Roman" w:hAnsi="Calibri" w:cs="Calibri"/>
                <w:b/>
                <w:iCs/>
                <w:lang w:val="en-US"/>
              </w:rPr>
              <w:t>XX</w:t>
            </w:r>
            <w:r>
              <w:rPr>
                <w:rFonts w:ascii="Calibri" w:eastAsia="Times New Roman" w:hAnsi="Calibri" w:cs="Calibri"/>
                <w:iCs/>
                <w:lang w:val="en-US"/>
              </w:rPr>
              <w:t>Exposure_2_qcut</w:t>
            </w:r>
          </w:p>
          <w:p w14:paraId="73C6724E" w14:textId="6D9B4238" w:rsidR="00413047" w:rsidRPr="002779EF" w:rsidRDefault="00413047" w:rsidP="00CA5CD1">
            <w:pPr>
              <w:pBdr>
                <w:top w:val="none" w:sz="0" w:space="0" w:color="000000"/>
                <w:left w:val="none" w:sz="0" w:space="0" w:color="000000"/>
                <w:bottom w:val="none" w:sz="0" w:space="0" w:color="000000"/>
                <w:right w:val="none" w:sz="0" w:space="0" w:color="000000"/>
                <w:between w:val="none" w:sz="0" w:space="0" w:color="000000"/>
              </w:pBdr>
              <w:spacing w:line="240" w:lineRule="auto"/>
              <w:rPr>
                <w:rFonts w:ascii="Calibri" w:eastAsia="Times New Roman" w:hAnsi="Calibri" w:cs="Calibri"/>
                <w:iCs/>
                <w:lang w:val="en-US"/>
              </w:rPr>
            </w:pPr>
            <w:r>
              <w:rPr>
                <w:rFonts w:ascii="Calibri" w:eastAsia="Times New Roman" w:hAnsi="Calibri" w:cs="Calibri"/>
                <w:iCs/>
                <w:lang w:val="en-US"/>
              </w:rPr>
              <w:t>MaxDaily</w:t>
            </w:r>
            <w:r w:rsidRPr="002779EF">
              <w:rPr>
                <w:rFonts w:ascii="Calibri" w:eastAsia="Times New Roman" w:hAnsi="Calibri" w:cs="Calibri"/>
                <w:b/>
                <w:iCs/>
                <w:lang w:val="en-US"/>
              </w:rPr>
              <w:t>XX</w:t>
            </w:r>
            <w:r>
              <w:rPr>
                <w:rFonts w:ascii="Calibri" w:eastAsia="Times New Roman" w:hAnsi="Calibri" w:cs="Calibri"/>
                <w:iCs/>
                <w:lang w:val="en-US"/>
              </w:rPr>
              <w:t>Exposure_2_qcut</w:t>
            </w:r>
          </w:p>
        </w:tc>
        <w:tc>
          <w:tcPr>
            <w:tcW w:w="4958" w:type="dxa"/>
            <w:tcBorders>
              <w:top w:val="single" w:sz="4" w:space="0" w:color="auto"/>
              <w:left w:val="single" w:sz="6" w:space="0" w:color="9E9E9E"/>
              <w:right w:val="single" w:sz="6" w:space="0" w:color="9E9E9E"/>
            </w:tcBorders>
            <w:shd w:val="clear" w:color="auto" w:fill="auto"/>
            <w:tcMar>
              <w:top w:w="144" w:type="dxa"/>
              <w:left w:w="144" w:type="dxa"/>
              <w:bottom w:w="144" w:type="dxa"/>
              <w:right w:w="144" w:type="dxa"/>
            </w:tcMar>
          </w:tcPr>
          <w:p w14:paraId="7E069245" w14:textId="77777777" w:rsidR="00413047" w:rsidRDefault="00413047" w:rsidP="00CA5CD1">
            <w:pPr>
              <w:spacing w:line="240" w:lineRule="auto"/>
              <w:rPr>
                <w:rFonts w:ascii="Calibri" w:eastAsia="Times New Roman" w:hAnsi="Calibri" w:cs="Calibri"/>
                <w:i/>
                <w:iCs/>
                <w:lang w:val="en-US"/>
              </w:rPr>
            </w:pPr>
          </w:p>
          <w:p w14:paraId="5D265C9F" w14:textId="77777777" w:rsidR="00413047" w:rsidRDefault="00413047" w:rsidP="00CA5CD1">
            <w:pPr>
              <w:spacing w:line="240" w:lineRule="auto"/>
              <w:rPr>
                <w:rFonts w:ascii="Calibri" w:eastAsia="Times New Roman" w:hAnsi="Calibri" w:cs="Calibri"/>
                <w:i/>
                <w:iCs/>
                <w:lang w:val="en-US"/>
              </w:rPr>
            </w:pPr>
          </w:p>
          <w:p w14:paraId="23BC2DD5" w14:textId="77777777" w:rsidR="00413047" w:rsidRDefault="00413047" w:rsidP="00CA5CD1">
            <w:pPr>
              <w:spacing w:line="240" w:lineRule="auto"/>
              <w:rPr>
                <w:rFonts w:ascii="Calibri" w:eastAsia="Times New Roman" w:hAnsi="Calibri" w:cs="Calibri"/>
                <w:i/>
                <w:iCs/>
                <w:lang w:val="en-US"/>
              </w:rPr>
            </w:pPr>
          </w:p>
          <w:p w14:paraId="55202D18" w14:textId="32E66D23" w:rsidR="00413047" w:rsidRDefault="00413047" w:rsidP="00CA5CD1">
            <w:pPr>
              <w:spacing w:line="240" w:lineRule="auto"/>
              <w:rPr>
                <w:rFonts w:ascii="Calibri" w:eastAsia="Times New Roman" w:hAnsi="Calibri" w:cs="Calibri"/>
                <w:i/>
                <w:iCs/>
                <w:lang w:val="en-US"/>
              </w:rPr>
            </w:pPr>
            <w:r>
              <w:rPr>
                <w:rFonts w:ascii="Calibri" w:eastAsia="Times New Roman" w:hAnsi="Calibri" w:cs="Calibri"/>
                <w:i/>
                <w:iCs/>
                <w:lang w:val="en-US"/>
              </w:rPr>
              <w:t>US EPA conUS CMAQ daily exposure estimates for PM2.5, CO, NO, NO2, NOx, SO2, acetaldehyde, formaldehyde, or benzene, averaged over ‘study’ period, binned by data values (pandas cut) (1,2,3,4,5)</w:t>
            </w:r>
          </w:p>
          <w:p w14:paraId="4E6ECC75" w14:textId="77777777" w:rsidR="00413047" w:rsidRDefault="00413047" w:rsidP="00CA5CD1">
            <w:pPr>
              <w:spacing w:line="240" w:lineRule="auto"/>
              <w:rPr>
                <w:rFonts w:ascii="Calibri" w:eastAsia="Times New Roman" w:hAnsi="Calibri" w:cs="Calibri"/>
                <w:i/>
                <w:iCs/>
                <w:lang w:val="en-US"/>
              </w:rPr>
            </w:pPr>
          </w:p>
          <w:p w14:paraId="31A08CA4" w14:textId="77777777" w:rsidR="00413047" w:rsidRDefault="00413047" w:rsidP="00413047">
            <w:pPr>
              <w:spacing w:line="240" w:lineRule="auto"/>
              <w:rPr>
                <w:rFonts w:ascii="Calibri" w:eastAsia="Times New Roman" w:hAnsi="Calibri" w:cs="Calibri"/>
                <w:i/>
                <w:iCs/>
                <w:lang w:val="en-US"/>
              </w:rPr>
            </w:pPr>
            <w:r>
              <w:rPr>
                <w:rFonts w:ascii="Calibri" w:eastAsia="Times New Roman" w:hAnsi="Calibri" w:cs="Calibri"/>
                <w:i/>
                <w:iCs/>
                <w:lang w:val="en-US"/>
              </w:rPr>
              <w:t xml:space="preserve">US </w:t>
            </w:r>
            <w:r w:rsidRPr="00723BA3">
              <w:rPr>
                <w:rFonts w:ascii="Calibri" w:eastAsia="Times New Roman" w:hAnsi="Calibri" w:cs="Calibri"/>
                <w:i/>
                <w:iCs/>
                <w:lang w:val="en-US"/>
              </w:rPr>
              <w:t xml:space="preserve">EPA </w:t>
            </w:r>
            <w:r>
              <w:rPr>
                <w:rFonts w:ascii="Calibri" w:eastAsia="Times New Roman" w:hAnsi="Calibri" w:cs="Calibri"/>
                <w:i/>
                <w:iCs/>
                <w:lang w:val="en-US"/>
              </w:rPr>
              <w:t xml:space="preserve">conUS </w:t>
            </w:r>
            <w:r w:rsidRPr="00723BA3">
              <w:rPr>
                <w:rFonts w:ascii="Calibri" w:eastAsia="Times New Roman" w:hAnsi="Calibri" w:cs="Calibri"/>
                <w:i/>
                <w:iCs/>
                <w:lang w:val="en-US"/>
              </w:rPr>
              <w:t xml:space="preserve">CMAQ </w:t>
            </w:r>
            <w:r>
              <w:rPr>
                <w:rFonts w:ascii="Calibri" w:eastAsia="Times New Roman" w:hAnsi="Calibri" w:cs="Calibri"/>
                <w:i/>
                <w:iCs/>
                <w:lang w:val="en-US"/>
              </w:rPr>
              <w:t>8-hour</w:t>
            </w:r>
            <w:r w:rsidRPr="00723BA3">
              <w:rPr>
                <w:rFonts w:ascii="Calibri" w:eastAsia="Times New Roman" w:hAnsi="Calibri" w:cs="Calibri"/>
                <w:i/>
                <w:iCs/>
                <w:lang w:val="en-US"/>
              </w:rPr>
              <w:t xml:space="preserve"> </w:t>
            </w:r>
            <w:r>
              <w:rPr>
                <w:rFonts w:ascii="Calibri" w:eastAsia="Times New Roman" w:hAnsi="Calibri" w:cs="Calibri"/>
                <w:i/>
                <w:iCs/>
                <w:lang w:val="en-US"/>
              </w:rPr>
              <w:t>ozone</w:t>
            </w:r>
            <w:r w:rsidRPr="00723BA3">
              <w:rPr>
                <w:rFonts w:ascii="Calibri" w:eastAsia="Times New Roman" w:hAnsi="Calibri" w:cs="Calibri"/>
                <w:i/>
                <w:iCs/>
                <w:lang w:val="en-US"/>
              </w:rPr>
              <w:t xml:space="preserve"> </w:t>
            </w:r>
            <w:r>
              <w:rPr>
                <w:rFonts w:ascii="Calibri" w:eastAsia="Times New Roman" w:hAnsi="Calibri" w:cs="Calibri"/>
                <w:i/>
                <w:iCs/>
                <w:lang w:val="en-US"/>
              </w:rPr>
              <w:t xml:space="preserve">maximum </w:t>
            </w:r>
            <w:r w:rsidRPr="00723BA3">
              <w:rPr>
                <w:rFonts w:ascii="Calibri" w:eastAsia="Times New Roman" w:hAnsi="Calibri" w:cs="Calibri"/>
                <w:i/>
                <w:iCs/>
                <w:lang w:val="en-US"/>
              </w:rPr>
              <w:t xml:space="preserve">exposure estimate, averaged over 'study' period, binned by data values </w:t>
            </w:r>
            <w:r>
              <w:rPr>
                <w:rFonts w:ascii="Calibri" w:eastAsia="Times New Roman" w:hAnsi="Calibri" w:cs="Calibri"/>
                <w:i/>
                <w:iCs/>
                <w:lang w:val="en-US"/>
              </w:rPr>
              <w:t xml:space="preserve">(pandas cut) </w:t>
            </w:r>
            <w:r w:rsidRPr="00723BA3">
              <w:rPr>
                <w:rFonts w:ascii="Calibri" w:eastAsia="Times New Roman" w:hAnsi="Calibri" w:cs="Calibri"/>
                <w:i/>
                <w:iCs/>
                <w:lang w:val="en-US"/>
              </w:rPr>
              <w:t>(1, 2, 3, 4, 5)</w:t>
            </w:r>
          </w:p>
          <w:p w14:paraId="2D950745" w14:textId="77777777" w:rsidR="00413047" w:rsidRDefault="00413047" w:rsidP="00CA5CD1">
            <w:pPr>
              <w:spacing w:line="240" w:lineRule="auto"/>
              <w:rPr>
                <w:rFonts w:ascii="Calibri" w:eastAsia="Times New Roman" w:hAnsi="Calibri" w:cs="Calibri"/>
                <w:i/>
                <w:iCs/>
                <w:lang w:val="en-US"/>
              </w:rPr>
            </w:pPr>
          </w:p>
          <w:p w14:paraId="77404ECF" w14:textId="77777777" w:rsidR="00413047" w:rsidRDefault="00413047" w:rsidP="00CA5CD1">
            <w:pPr>
              <w:spacing w:line="240" w:lineRule="auto"/>
              <w:rPr>
                <w:rFonts w:ascii="Calibri" w:eastAsia="Times New Roman" w:hAnsi="Calibri" w:cs="Calibri"/>
                <w:i/>
                <w:iCs/>
                <w:lang w:val="en-US"/>
              </w:rPr>
            </w:pPr>
            <w:r>
              <w:rPr>
                <w:rFonts w:ascii="Calibri" w:eastAsia="Times New Roman" w:hAnsi="Calibri" w:cs="Calibri"/>
                <w:i/>
                <w:iCs/>
                <w:lang w:val="en-US"/>
              </w:rPr>
              <w:t>US EPA conUS CMAQ daily exposure estimates for PM2.5, CO, NO, NO2, NOx, SO2, acetaldehyde, formaldehyde, or benzene, averaged over ‘study’ period, binned by quintiles (pandas.qcut) (1,2,3,4,5)</w:t>
            </w:r>
          </w:p>
          <w:p w14:paraId="791C563A" w14:textId="77777777" w:rsidR="00413047" w:rsidRDefault="00413047" w:rsidP="00CA5CD1">
            <w:pPr>
              <w:spacing w:line="240" w:lineRule="auto"/>
              <w:rPr>
                <w:rFonts w:ascii="Calibri" w:eastAsia="Times New Roman" w:hAnsi="Calibri" w:cs="Calibri"/>
                <w:i/>
                <w:iCs/>
                <w:lang w:val="en-US"/>
              </w:rPr>
            </w:pPr>
          </w:p>
          <w:p w14:paraId="1F1C1EA9" w14:textId="4F24F92A" w:rsidR="00413047" w:rsidRDefault="00413047" w:rsidP="00CA5CD1">
            <w:pPr>
              <w:spacing w:line="240" w:lineRule="auto"/>
              <w:rPr>
                <w:rFonts w:ascii="Calibri" w:eastAsia="Times New Roman" w:hAnsi="Calibri" w:cs="Calibri"/>
                <w:i/>
                <w:iCs/>
                <w:lang w:val="en-US"/>
              </w:rPr>
            </w:pPr>
            <w:r>
              <w:rPr>
                <w:rFonts w:ascii="Calibri" w:eastAsia="Times New Roman" w:hAnsi="Calibri" w:cs="Calibri"/>
                <w:i/>
                <w:iCs/>
                <w:lang w:val="en-US"/>
              </w:rPr>
              <w:t xml:space="preserve">US </w:t>
            </w:r>
            <w:r w:rsidRPr="00723BA3">
              <w:rPr>
                <w:rFonts w:ascii="Calibri" w:eastAsia="Times New Roman" w:hAnsi="Calibri" w:cs="Calibri"/>
                <w:i/>
                <w:iCs/>
                <w:lang w:val="en-US"/>
              </w:rPr>
              <w:t xml:space="preserve">EPA </w:t>
            </w:r>
            <w:r>
              <w:rPr>
                <w:rFonts w:ascii="Calibri" w:eastAsia="Times New Roman" w:hAnsi="Calibri" w:cs="Calibri"/>
                <w:i/>
                <w:iCs/>
                <w:lang w:val="en-US"/>
              </w:rPr>
              <w:t xml:space="preserve">conUS </w:t>
            </w:r>
            <w:r w:rsidRPr="00723BA3">
              <w:rPr>
                <w:rFonts w:ascii="Calibri" w:eastAsia="Times New Roman" w:hAnsi="Calibri" w:cs="Calibri"/>
                <w:i/>
                <w:iCs/>
                <w:lang w:val="en-US"/>
              </w:rPr>
              <w:t xml:space="preserve">CMAQ </w:t>
            </w:r>
            <w:r>
              <w:rPr>
                <w:rFonts w:ascii="Calibri" w:eastAsia="Times New Roman" w:hAnsi="Calibri" w:cs="Calibri"/>
                <w:i/>
                <w:iCs/>
                <w:lang w:val="en-US"/>
              </w:rPr>
              <w:t>8-hour</w:t>
            </w:r>
            <w:r w:rsidRPr="00723BA3">
              <w:rPr>
                <w:rFonts w:ascii="Calibri" w:eastAsia="Times New Roman" w:hAnsi="Calibri" w:cs="Calibri"/>
                <w:i/>
                <w:iCs/>
                <w:lang w:val="en-US"/>
              </w:rPr>
              <w:t xml:space="preserve"> PM2.5 exposure estimate, averaged over 'study' period, binned by </w:t>
            </w:r>
            <w:r>
              <w:rPr>
                <w:rFonts w:ascii="Calibri" w:eastAsia="Times New Roman" w:hAnsi="Calibri" w:cs="Calibri"/>
                <w:i/>
                <w:iCs/>
                <w:lang w:val="en-US"/>
              </w:rPr>
              <w:t>quintiles (pandas.qcut) (1,2,3,4,5)</w:t>
            </w:r>
          </w:p>
        </w:tc>
      </w:tr>
      <w:tr w:rsidR="00CA5CD1" w14:paraId="6EF0FAA2" w14:textId="77777777" w:rsidTr="000549B9">
        <w:trPr>
          <w:trHeight w:val="200"/>
        </w:trPr>
        <w:tc>
          <w:tcPr>
            <w:tcW w:w="4402"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278653FE" w14:textId="77777777" w:rsidR="00CA5CD1" w:rsidRDefault="00CA5CD1" w:rsidP="00CA5CD1">
            <w:pPr>
              <w:pBdr>
                <w:top w:val="none" w:sz="0" w:space="0" w:color="000000"/>
                <w:left w:val="none" w:sz="0" w:space="0" w:color="000000"/>
                <w:bottom w:val="none" w:sz="0" w:space="0" w:color="000000"/>
                <w:right w:val="none" w:sz="0" w:space="0" w:color="000000"/>
                <w:between w:val="none" w:sz="0" w:space="0" w:color="000000"/>
              </w:pBdr>
              <w:spacing w:line="240" w:lineRule="auto"/>
              <w:rPr>
                <w:sz w:val="20"/>
                <w:szCs w:val="20"/>
              </w:rPr>
            </w:pPr>
            <w:r>
              <w:rPr>
                <w:sz w:val="20"/>
                <w:szCs w:val="20"/>
              </w:rPr>
              <w:t>TotalEDInpatientVisits</w:t>
            </w:r>
          </w:p>
        </w:tc>
        <w:tc>
          <w:tcPr>
            <w:tcW w:w="4958" w:type="dxa"/>
            <w:tcBorders>
              <w:top w:val="single" w:sz="6" w:space="0" w:color="9E9E9E"/>
              <w:left w:val="single" w:sz="6" w:space="0" w:color="9E9E9E"/>
              <w:bottom w:val="single" w:sz="6" w:space="0" w:color="9E9E9E"/>
              <w:right w:val="single" w:sz="6" w:space="0" w:color="9E9E9E"/>
            </w:tcBorders>
            <w:shd w:val="clear" w:color="auto" w:fill="auto"/>
            <w:tcMar>
              <w:top w:w="144" w:type="dxa"/>
              <w:left w:w="144" w:type="dxa"/>
              <w:bottom w:w="144" w:type="dxa"/>
              <w:right w:w="144" w:type="dxa"/>
            </w:tcMar>
          </w:tcPr>
          <w:p w14:paraId="29E2700A" w14:textId="1546B29F" w:rsidR="00CA5CD1" w:rsidRPr="000E2B7C" w:rsidRDefault="00CA5CD1" w:rsidP="00CA5CD1">
            <w:pPr>
              <w:rPr>
                <w:i/>
                <w:sz w:val="20"/>
                <w:szCs w:val="20"/>
              </w:rPr>
            </w:pPr>
            <w:r>
              <w:rPr>
                <w:i/>
                <w:sz w:val="20"/>
                <w:szCs w:val="20"/>
              </w:rPr>
              <w:t>Total # ED/inpatient visits for respiratory issue(s) (defined by same ICD codes used to pull patients with asthma-like conditions) over ‘study’ period (0, 1, 2, 3, …)</w:t>
            </w:r>
          </w:p>
        </w:tc>
      </w:tr>
    </w:tbl>
    <w:p w14:paraId="2DCC123D" w14:textId="13250864" w:rsidR="00F752C6" w:rsidRDefault="00B601EC">
      <w:pPr>
        <w:rPr>
          <w:i/>
          <w:sz w:val="18"/>
          <w:szCs w:val="18"/>
        </w:rPr>
      </w:pPr>
      <w:r>
        <w:rPr>
          <w:rFonts w:ascii="Arial Unicode MS" w:eastAsia="Arial Unicode MS" w:hAnsi="Arial Unicode MS" w:cs="Arial Unicode MS"/>
          <w:i/>
          <w:sz w:val="18"/>
          <w:szCs w:val="18"/>
        </w:rPr>
        <w:t xml:space="preserve">Abbreviations: ACS = American Community Survey; </w:t>
      </w:r>
      <w:r w:rsidR="00511A0C">
        <w:rPr>
          <w:rFonts w:ascii="Arial Unicode MS" w:eastAsia="Arial Unicode MS" w:hAnsi="Arial Unicode MS" w:cs="Arial Unicode MS"/>
          <w:i/>
          <w:sz w:val="18"/>
          <w:szCs w:val="18"/>
        </w:rPr>
        <w:t xml:space="preserve">CDWH = Carolina Data Warehouse for Health; </w:t>
      </w:r>
      <w:r w:rsidR="00B544B8">
        <w:rPr>
          <w:rFonts w:ascii="Arial Unicode MS" w:eastAsia="Arial Unicode MS" w:hAnsi="Arial Unicode MS" w:cs="Arial Unicode MS"/>
          <w:i/>
          <w:sz w:val="18"/>
          <w:szCs w:val="18"/>
        </w:rPr>
        <w:t xml:space="preserve">CMAQ = Community Multi-scale Air Quality modeling tool; </w:t>
      </w:r>
      <w:r>
        <w:rPr>
          <w:rFonts w:ascii="Arial Unicode MS" w:eastAsia="Arial Unicode MS" w:hAnsi="Arial Unicode MS" w:cs="Arial Unicode MS"/>
          <w:i/>
          <w:sz w:val="18"/>
          <w:szCs w:val="18"/>
        </w:rPr>
        <w:t>DOT = Department of Transportation; ED = Emergency Department; IE = Institute for the Environment; PM25 = particulate matter ≤ 2.5 µm in diameter</w:t>
      </w:r>
    </w:p>
    <w:p w14:paraId="08E46B88" w14:textId="77777777" w:rsidR="00F752C6" w:rsidRDefault="00F752C6">
      <w:pPr>
        <w:rPr>
          <w:i/>
          <w:sz w:val="18"/>
          <w:szCs w:val="18"/>
        </w:rPr>
      </w:pPr>
    </w:p>
    <w:p w14:paraId="3DFDEAD1" w14:textId="431BD90F" w:rsidR="00F752C6" w:rsidRDefault="00B601EC">
      <w:pPr>
        <w:rPr>
          <w:sz w:val="18"/>
          <w:szCs w:val="18"/>
        </w:rPr>
      </w:pPr>
      <w:r>
        <w:rPr>
          <w:sz w:val="18"/>
          <w:szCs w:val="18"/>
        </w:rPr>
        <w:t>*The feature variables listed in the table are those for the patient-level tables, which include data on each patient for each year of available data (i.e., data on individual patients are represented as rows in the table). Similar feature variables are available for the visit-level tables, although the variables are sometimes treated differently. For example, PM</w:t>
      </w:r>
      <w:r w:rsidRPr="00DF7FAA">
        <w:rPr>
          <w:sz w:val="18"/>
          <w:szCs w:val="18"/>
          <w:vertAlign w:val="subscript"/>
        </w:rPr>
        <w:t xml:space="preserve">2.5 </w:t>
      </w:r>
      <w:r>
        <w:rPr>
          <w:sz w:val="18"/>
          <w:szCs w:val="18"/>
        </w:rPr>
        <w:t xml:space="preserve">exposures are expressed in relation to the 24-hour </w:t>
      </w:r>
      <w:r w:rsidR="00DF7FAA">
        <w:rPr>
          <w:sz w:val="18"/>
          <w:szCs w:val="18"/>
        </w:rPr>
        <w:t xml:space="preserve">and two-week </w:t>
      </w:r>
      <w:r>
        <w:rPr>
          <w:sz w:val="18"/>
          <w:szCs w:val="18"/>
        </w:rPr>
        <w:t xml:space="preserve">period before visits, not in relation to the one-year ‘study’ period, as was done for the patient-level </w:t>
      </w:r>
      <w:r w:rsidR="00DF7FAA">
        <w:rPr>
          <w:sz w:val="18"/>
          <w:szCs w:val="18"/>
        </w:rPr>
        <w:t>tables</w:t>
      </w:r>
      <w:r>
        <w:rPr>
          <w:sz w:val="18"/>
          <w:szCs w:val="18"/>
        </w:rPr>
        <w:t xml:space="preserve">. </w:t>
      </w:r>
      <w:r w:rsidR="006D3337" w:rsidRPr="006D3337">
        <w:rPr>
          <w:i/>
          <w:sz w:val="18"/>
          <w:szCs w:val="18"/>
        </w:rPr>
        <w:t xml:space="preserve">Note that </w:t>
      </w:r>
      <w:r w:rsidR="00840F64" w:rsidRPr="006D3337">
        <w:rPr>
          <w:i/>
          <w:sz w:val="18"/>
          <w:szCs w:val="18"/>
        </w:rPr>
        <w:t>The FHIR PIT pipeline has been designed to in</w:t>
      </w:r>
      <w:r w:rsidR="006D3337" w:rsidRPr="006D3337">
        <w:rPr>
          <w:i/>
          <w:sz w:val="18"/>
          <w:szCs w:val="18"/>
        </w:rPr>
        <w:t>tegrate</w:t>
      </w:r>
      <w:r w:rsidR="00840F64" w:rsidRPr="006D3337">
        <w:rPr>
          <w:i/>
          <w:sz w:val="18"/>
          <w:szCs w:val="18"/>
        </w:rPr>
        <w:t xml:space="preserve"> a</w:t>
      </w:r>
      <w:r w:rsidRPr="006D3337">
        <w:rPr>
          <w:i/>
          <w:sz w:val="18"/>
          <w:szCs w:val="18"/>
        </w:rPr>
        <w:t xml:space="preserve">dditional feature variables (e.g., </w:t>
      </w:r>
      <w:r w:rsidR="00511A0C" w:rsidRPr="006D3337">
        <w:rPr>
          <w:i/>
          <w:sz w:val="18"/>
          <w:szCs w:val="18"/>
        </w:rPr>
        <w:t xml:space="preserve">US Department of Transportation roadway data, </w:t>
      </w:r>
      <w:r w:rsidR="00B544B8" w:rsidRPr="006D3337">
        <w:rPr>
          <w:i/>
          <w:sz w:val="18"/>
          <w:szCs w:val="18"/>
        </w:rPr>
        <w:t xml:space="preserve">CDWH laboratory measures, US EPA CMAQ </w:t>
      </w:r>
      <w:r w:rsidR="00511A0C" w:rsidRPr="006D3337">
        <w:rPr>
          <w:i/>
          <w:sz w:val="18"/>
          <w:szCs w:val="18"/>
        </w:rPr>
        <w:t>data on additional airborne pollutants</w:t>
      </w:r>
      <w:r w:rsidRPr="006D3337">
        <w:rPr>
          <w:i/>
          <w:sz w:val="18"/>
          <w:szCs w:val="18"/>
        </w:rPr>
        <w:t>)</w:t>
      </w:r>
      <w:r w:rsidR="00840F64" w:rsidRPr="006D3337">
        <w:rPr>
          <w:i/>
          <w:sz w:val="18"/>
          <w:szCs w:val="18"/>
        </w:rPr>
        <w:t xml:space="preserve">; </w:t>
      </w:r>
      <w:r w:rsidR="006D3337" w:rsidRPr="006D3337">
        <w:rPr>
          <w:i/>
          <w:sz w:val="18"/>
          <w:szCs w:val="18"/>
        </w:rPr>
        <w:t xml:space="preserve">however, those </w:t>
      </w:r>
      <w:r w:rsidR="00840F64" w:rsidRPr="006D3337">
        <w:rPr>
          <w:i/>
          <w:sz w:val="18"/>
          <w:szCs w:val="18"/>
        </w:rPr>
        <w:t xml:space="preserve">data </w:t>
      </w:r>
      <w:r w:rsidR="006D3337" w:rsidRPr="006D3337">
        <w:rPr>
          <w:i/>
          <w:sz w:val="18"/>
          <w:szCs w:val="18"/>
        </w:rPr>
        <w:t>are</w:t>
      </w:r>
      <w:r w:rsidR="00840F64" w:rsidRPr="006D3337">
        <w:rPr>
          <w:i/>
          <w:sz w:val="18"/>
          <w:szCs w:val="18"/>
        </w:rPr>
        <w:t xml:space="preserve"> not yet available via the ICEES OpenAPI, but</w:t>
      </w:r>
      <w:r w:rsidRPr="006D3337">
        <w:rPr>
          <w:i/>
          <w:sz w:val="18"/>
          <w:szCs w:val="18"/>
        </w:rPr>
        <w:t xml:space="preserve"> </w:t>
      </w:r>
      <w:r w:rsidR="00511A0C" w:rsidRPr="006D3337">
        <w:rPr>
          <w:i/>
          <w:sz w:val="18"/>
          <w:szCs w:val="18"/>
        </w:rPr>
        <w:t xml:space="preserve">will be released in </w:t>
      </w:r>
      <w:r w:rsidR="00B544B8" w:rsidRPr="006D3337">
        <w:rPr>
          <w:i/>
          <w:sz w:val="18"/>
          <w:szCs w:val="18"/>
        </w:rPr>
        <w:t xml:space="preserve">the </w:t>
      </w:r>
      <w:r w:rsidR="00511A0C" w:rsidRPr="006D3337">
        <w:rPr>
          <w:i/>
          <w:sz w:val="18"/>
          <w:szCs w:val="18"/>
        </w:rPr>
        <w:t>next version of</w:t>
      </w:r>
      <w:r w:rsidR="00B544B8" w:rsidRPr="006D3337">
        <w:rPr>
          <w:i/>
          <w:sz w:val="18"/>
          <w:szCs w:val="18"/>
        </w:rPr>
        <w:t xml:space="preserve"> the</w:t>
      </w:r>
      <w:r w:rsidR="00511A0C" w:rsidRPr="006D3337">
        <w:rPr>
          <w:i/>
          <w:sz w:val="18"/>
          <w:szCs w:val="18"/>
        </w:rPr>
        <w:t xml:space="preserve"> </w:t>
      </w:r>
      <w:r w:rsidR="00840F64" w:rsidRPr="006D3337">
        <w:rPr>
          <w:i/>
          <w:sz w:val="18"/>
          <w:szCs w:val="18"/>
        </w:rPr>
        <w:t>API</w:t>
      </w:r>
      <w:r w:rsidR="00511A0C" w:rsidRPr="006D3337">
        <w:rPr>
          <w:i/>
          <w:sz w:val="18"/>
          <w:szCs w:val="18"/>
        </w:rPr>
        <w:t>.</w:t>
      </w:r>
      <w:r>
        <w:rPr>
          <w:sz w:val="18"/>
          <w:szCs w:val="18"/>
        </w:rPr>
        <w:t xml:space="preserve"> Further information can be accessed via the </w:t>
      </w:r>
      <w:hyperlink r:id="rId8">
        <w:r>
          <w:rPr>
            <w:color w:val="0000FF"/>
            <w:sz w:val="18"/>
            <w:szCs w:val="18"/>
            <w:u w:val="single"/>
          </w:rPr>
          <w:t>ICEES OpenAPI</w:t>
        </w:r>
      </w:hyperlink>
      <w:r>
        <w:rPr>
          <w:sz w:val="18"/>
          <w:szCs w:val="18"/>
        </w:rPr>
        <w:t>.</w:t>
      </w:r>
    </w:p>
    <w:p w14:paraId="1C993B2B" w14:textId="1D34CDAE" w:rsidR="00DF7FAA" w:rsidRDefault="00B601EC">
      <w:pPr>
        <w:rPr>
          <w:sz w:val="18"/>
          <w:szCs w:val="18"/>
        </w:rPr>
      </w:pPr>
      <w:r>
        <w:rPr>
          <w:sz w:val="18"/>
          <w:szCs w:val="18"/>
          <w:vertAlign w:val="superscript"/>
        </w:rPr>
        <w:t>†</w:t>
      </w:r>
      <w:r w:rsidR="00DF7FAA" w:rsidRPr="00DF7FAA">
        <w:rPr>
          <w:i/>
          <w:color w:val="000000"/>
          <w:sz w:val="16"/>
          <w:szCs w:val="16"/>
        </w:rPr>
        <w:t xml:space="preserve"> </w:t>
      </w:r>
      <w:r w:rsidR="00DF7FAA" w:rsidRPr="00DF7FAA">
        <w:rPr>
          <w:color w:val="000000"/>
          <w:sz w:val="18"/>
          <w:szCs w:val="18"/>
        </w:rPr>
        <w:t>Maximum age is 89 years, per HIPAA regulations</w:t>
      </w:r>
    </w:p>
    <w:p w14:paraId="5126266C" w14:textId="2D173A64" w:rsidR="00F752C6" w:rsidRDefault="00DF7FAA">
      <w:pPr>
        <w:rPr>
          <w:sz w:val="18"/>
          <w:szCs w:val="18"/>
        </w:rPr>
      </w:pPr>
      <w:r>
        <w:rPr>
          <w:sz w:val="18"/>
          <w:szCs w:val="18"/>
          <w:vertAlign w:val="superscript"/>
        </w:rPr>
        <w:t>††</w:t>
      </w:r>
      <w:r>
        <w:rPr>
          <w:sz w:val="18"/>
          <w:szCs w:val="18"/>
        </w:rPr>
        <w:t>Th</w:t>
      </w:r>
      <w:r w:rsidR="00B601EC">
        <w:rPr>
          <w:sz w:val="18"/>
          <w:szCs w:val="18"/>
        </w:rPr>
        <w:t>e ICD codes for obesity and for the selection of patients with asthma-like conditions can be found in footnote two of the main manuscript.</w:t>
      </w:r>
    </w:p>
    <w:p w14:paraId="5E0DC6A0" w14:textId="4CA972A2" w:rsidR="00723BA3" w:rsidRDefault="00723BA3" w:rsidP="00723BA3">
      <w:pPr>
        <w:spacing w:line="240" w:lineRule="auto"/>
        <w:rPr>
          <w:rFonts w:eastAsia="Times New Roman"/>
          <w:color w:val="000000"/>
          <w:sz w:val="18"/>
          <w:szCs w:val="18"/>
          <w:lang w:val="en-US"/>
        </w:rPr>
      </w:pPr>
      <w:r w:rsidRPr="00723BA3">
        <w:rPr>
          <w:rFonts w:eastAsia="Times New Roman"/>
          <w:color w:val="000000"/>
          <w:sz w:val="18"/>
          <w:szCs w:val="18"/>
          <w:vertAlign w:val="superscript"/>
          <w:lang w:val="en-US"/>
        </w:rPr>
        <w:t>§</w:t>
      </w:r>
      <w:r w:rsidRPr="00723BA3">
        <w:rPr>
          <w:rFonts w:eastAsia="Times New Roman"/>
          <w:color w:val="000000"/>
          <w:sz w:val="18"/>
          <w:szCs w:val="18"/>
          <w:lang w:val="en-US"/>
        </w:rPr>
        <w:t>From first batch of CMAQ output, hourly estimates, 36-km (2010) or 12-km (2011) resolutions</w:t>
      </w:r>
    </w:p>
    <w:p w14:paraId="35A2DEC6" w14:textId="34F3B797" w:rsidR="00D537C1" w:rsidRDefault="00723BA3" w:rsidP="0063260A">
      <w:pPr>
        <w:spacing w:line="240" w:lineRule="auto"/>
        <w:rPr>
          <w:sz w:val="18"/>
          <w:szCs w:val="18"/>
        </w:rPr>
      </w:pPr>
      <w:r>
        <w:rPr>
          <w:rFonts w:eastAsia="Times New Roman"/>
          <w:color w:val="000000"/>
          <w:sz w:val="18"/>
          <w:szCs w:val="18"/>
          <w:lang w:val="en-US"/>
        </w:rPr>
        <w:t>**From second batch of CMAQ output, US Census tract resolution</w:t>
      </w:r>
      <w:r w:rsidR="000549B9">
        <w:rPr>
          <w:rFonts w:eastAsia="Times New Roman"/>
          <w:color w:val="000000"/>
          <w:sz w:val="18"/>
          <w:szCs w:val="18"/>
          <w:lang w:val="en-US"/>
        </w:rPr>
        <w:t>, 2002-201</w:t>
      </w:r>
      <w:r w:rsidR="0063260A">
        <w:rPr>
          <w:rFonts w:eastAsia="Times New Roman"/>
          <w:color w:val="000000"/>
          <w:sz w:val="18"/>
          <w:szCs w:val="18"/>
          <w:lang w:val="en-US"/>
        </w:rPr>
        <w:t>6</w:t>
      </w:r>
      <w:r w:rsidR="000549B9">
        <w:rPr>
          <w:rFonts w:eastAsia="Times New Roman"/>
          <w:color w:val="000000"/>
          <w:sz w:val="18"/>
          <w:szCs w:val="18"/>
          <w:lang w:val="en-US"/>
        </w:rPr>
        <w:t xml:space="preserve"> for PM2.5 and ozone</w:t>
      </w:r>
      <w:r w:rsidR="0063260A">
        <w:rPr>
          <w:rFonts w:eastAsia="Times New Roman"/>
          <w:color w:val="000000"/>
          <w:sz w:val="18"/>
          <w:szCs w:val="18"/>
          <w:lang w:val="en-US"/>
        </w:rPr>
        <w:br/>
      </w:r>
    </w:p>
    <w:p w14:paraId="217A42AB" w14:textId="5592D096" w:rsidR="005B6C5A" w:rsidRDefault="006D3337">
      <w:pPr>
        <w:rPr>
          <w:b/>
          <w:sz w:val="18"/>
          <w:szCs w:val="18"/>
        </w:rPr>
      </w:pPr>
      <w:r>
        <w:rPr>
          <w:b/>
          <w:sz w:val="18"/>
          <w:szCs w:val="18"/>
        </w:rPr>
        <w:t>Additional n</w:t>
      </w:r>
      <w:r w:rsidR="005B6C5A" w:rsidRPr="005B6C5A">
        <w:rPr>
          <w:b/>
          <w:sz w:val="18"/>
          <w:szCs w:val="18"/>
        </w:rPr>
        <w:t>ote: ICEES is currently restricted to patients with an asthma-like condition from UNC Health Care System.</w:t>
      </w:r>
    </w:p>
    <w:p w14:paraId="00D266B5" w14:textId="77777777" w:rsidR="005B6C5A" w:rsidRPr="005B6C5A" w:rsidRDefault="005B6C5A">
      <w:pPr>
        <w:rPr>
          <w:b/>
          <w:sz w:val="18"/>
          <w:szCs w:val="18"/>
        </w:rPr>
      </w:pPr>
    </w:p>
    <w:p w14:paraId="3A45419D" w14:textId="7BB9EB74" w:rsidR="005B6C5A" w:rsidRPr="005B6C5A" w:rsidRDefault="005B6C5A" w:rsidP="005B6C5A">
      <w:pPr>
        <w:pStyle w:val="NormalWeb"/>
        <w:shd w:val="clear" w:color="auto" w:fill="FFFFFF"/>
        <w:spacing w:before="0" w:beforeAutospacing="0" w:after="240" w:afterAutospacing="0"/>
        <w:rPr>
          <w:rFonts w:ascii="Arial" w:hAnsi="Arial" w:cs="Arial"/>
          <w:sz w:val="20"/>
          <w:szCs w:val="20"/>
        </w:rPr>
      </w:pPr>
      <w:r w:rsidRPr="005B6C5A">
        <w:rPr>
          <w:rFonts w:ascii="Arial" w:hAnsi="Arial" w:cs="Arial"/>
          <w:sz w:val="20"/>
          <w:szCs w:val="20"/>
        </w:rPr>
        <w:lastRenderedPageBreak/>
        <w:t>The following codes and parameters were used to identify patients with an ‘asthma-like’ phenotype:</w:t>
      </w:r>
    </w:p>
    <w:p w14:paraId="0DF2FDE1" w14:textId="77777777" w:rsidR="005B6C5A" w:rsidRPr="00511A0C" w:rsidRDefault="005B6C5A" w:rsidP="005B6C5A">
      <w:pPr>
        <w:pStyle w:val="NormalWeb"/>
        <w:shd w:val="clear" w:color="auto" w:fill="FFFFFF"/>
        <w:spacing w:before="0" w:beforeAutospacing="0" w:after="240" w:afterAutospacing="0"/>
        <w:rPr>
          <w:rFonts w:ascii="Arial" w:hAnsi="Arial" w:cs="Arial"/>
          <w:sz w:val="18"/>
          <w:szCs w:val="18"/>
        </w:rPr>
      </w:pPr>
      <w:r w:rsidRPr="00511A0C">
        <w:rPr>
          <w:rStyle w:val="Strong"/>
          <w:rFonts w:ascii="Arial" w:hAnsi="Arial" w:cs="Arial"/>
          <w:sz w:val="18"/>
          <w:szCs w:val="18"/>
        </w:rPr>
        <w:t>Diagnostic codes for asthma and asthma-like conditions</w:t>
      </w:r>
      <w:r w:rsidRPr="00511A0C">
        <w:rPr>
          <w:rFonts w:ascii="Arial" w:hAnsi="Arial" w:cs="Arial"/>
          <w:sz w:val="18"/>
          <w:szCs w:val="18"/>
        </w:rPr>
        <w:t> ICD9 493.% asthma ICD10 J45.% asthma ICD9 464.% croup ICD10 J05.% croup ICD9 496.% reactive airway ICD10 J44.% reactive airway ICD10 J66.% reactive airway ICD9 786.% cough ICD10 R05.% cough ICD9 481.% pneumonia ICD9 482.% pneumonia ICD9 483.% pneumonia ICD9 484.% pneumonia ICD9 485.% pneumonia ICD9 486.% pneumonia ICD10 J12.% pneumonia ICD10 J13.% pneumonia ICD10 J14.% pneumonia ICD10 J15.% pneumonia ICD10 J16.% pneumonia ICD10 J17.% pneumonia ICD10 J18.% pneumonia</w:t>
      </w:r>
    </w:p>
    <w:p w14:paraId="3E024C0C" w14:textId="77777777" w:rsidR="005B6C5A" w:rsidRPr="00511A0C" w:rsidRDefault="005B6C5A" w:rsidP="005B6C5A">
      <w:pPr>
        <w:pStyle w:val="NormalWeb"/>
        <w:shd w:val="clear" w:color="auto" w:fill="FFFFFF"/>
        <w:spacing w:before="0" w:beforeAutospacing="0" w:after="240" w:afterAutospacing="0"/>
        <w:rPr>
          <w:rFonts w:ascii="Arial" w:hAnsi="Arial" w:cs="Arial"/>
          <w:sz w:val="18"/>
          <w:szCs w:val="18"/>
        </w:rPr>
      </w:pPr>
      <w:r w:rsidRPr="00511A0C">
        <w:rPr>
          <w:rStyle w:val="Strong"/>
          <w:rFonts w:ascii="Arial" w:hAnsi="Arial" w:cs="Arial"/>
          <w:sz w:val="18"/>
          <w:szCs w:val="18"/>
        </w:rPr>
        <w:t>Tests and procedures for asthma and asthma-like conditions</w:t>
      </w:r>
      <w:r w:rsidRPr="00511A0C">
        <w:rPr>
          <w:rFonts w:ascii="Arial" w:hAnsi="Arial" w:cs="Arial"/>
          <w:sz w:val="18"/>
          <w:szCs w:val="18"/>
        </w:rPr>
        <w:t xml:space="preserve"> CPT 94010 spirometry CPT 94070 multiple spirometry CPT 95070 methacholine challenge test CPT 94620 simple exercise stress test CPT </w:t>
      </w:r>
    </w:p>
    <w:p w14:paraId="792C41BF" w14:textId="77777777" w:rsidR="005B6C5A" w:rsidRPr="00511A0C" w:rsidRDefault="005B6C5A" w:rsidP="005B6C5A">
      <w:pPr>
        <w:pStyle w:val="NormalWeb"/>
        <w:shd w:val="clear" w:color="auto" w:fill="FFFFFF"/>
        <w:spacing w:before="0" w:beforeAutospacing="0" w:after="240" w:afterAutospacing="0"/>
        <w:rPr>
          <w:rFonts w:ascii="Arial" w:hAnsi="Arial" w:cs="Arial"/>
          <w:sz w:val="18"/>
          <w:szCs w:val="18"/>
        </w:rPr>
      </w:pPr>
      <w:r w:rsidRPr="00511A0C">
        <w:rPr>
          <w:rFonts w:ascii="Arial" w:hAnsi="Arial" w:cs="Arial"/>
          <w:sz w:val="18"/>
          <w:szCs w:val="18"/>
        </w:rPr>
        <w:t>94621 complex exercise stress test CPT 31624 bronchoscopy CPT 94375 flow-volume loop CPT 94060 spirometry (pre/post bronchodilator test) CPT 94070 bronchospasm provocation CPT 95070 inhalation bronchial challenge CPT 94664 bronchodilator administration CPT 94620 pulmonary stress test CPT 95027 airborne allergen panel</w:t>
      </w:r>
    </w:p>
    <w:p w14:paraId="31E330FA" w14:textId="77777777" w:rsidR="005B6C5A" w:rsidRPr="00511A0C" w:rsidRDefault="005B6C5A" w:rsidP="005B6C5A">
      <w:pPr>
        <w:pStyle w:val="NormalWeb"/>
        <w:shd w:val="clear" w:color="auto" w:fill="FFFFFF"/>
        <w:spacing w:before="0" w:beforeAutospacing="0"/>
        <w:rPr>
          <w:rFonts w:ascii="Arial" w:hAnsi="Arial" w:cs="Arial"/>
          <w:sz w:val="18"/>
          <w:szCs w:val="18"/>
        </w:rPr>
      </w:pPr>
      <w:r w:rsidRPr="00511A0C">
        <w:rPr>
          <w:rStyle w:val="Strong"/>
          <w:rFonts w:ascii="Arial" w:hAnsi="Arial" w:cs="Arial"/>
          <w:sz w:val="18"/>
          <w:szCs w:val="18"/>
        </w:rPr>
        <w:t>Medications prescribed for patients with asthma-like phenotype</w:t>
      </w:r>
      <w:r w:rsidRPr="00511A0C">
        <w:rPr>
          <w:rFonts w:ascii="Arial" w:hAnsi="Arial" w:cs="Arial"/>
          <w:sz w:val="18"/>
          <w:szCs w:val="18"/>
        </w:rPr>
        <w:t> MEDCTN prednisone MEDCTN fluticasone MEDCTN mometasone MEDCTN budesonide MEDCTN beclomethasone MEDCTN ciclesonide MEDCTN flunisolide MEDCTN albuterol MEDCTN metaproterenol MEDCTN diphenydramine MEDCTN fexofenadine MEDCTN cetirizine MEDCTN ipratropium MEDCTN salmeterol MEDCTN arformoterol MEDCTN formoterol MEDCTN indacaterol MEDCTN theophylline MEDCTN omalizumab MEDCTN mepolizumab</w:t>
      </w:r>
    </w:p>
    <w:p w14:paraId="6A5C4FEB" w14:textId="77777777" w:rsidR="005B6C5A" w:rsidRPr="00511A0C" w:rsidRDefault="005B6C5A">
      <w:pPr>
        <w:rPr>
          <w:sz w:val="18"/>
          <w:szCs w:val="18"/>
        </w:rPr>
      </w:pPr>
    </w:p>
    <w:sectPr w:rsidR="005B6C5A" w:rsidRPr="00511A0C">
      <w:headerReference w:type="even" r:id="rId9"/>
      <w:headerReference w:type="default" r:id="rId10"/>
      <w:footerReference w:type="even" r:id="rId11"/>
      <w:footerReference w:type="default" r:id="rId12"/>
      <w:headerReference w:type="first" r:id="rId13"/>
      <w:footerReference w:type="first" r:id="rId14"/>
      <w:type w:val="continuous"/>
      <w:pgSz w:w="12240" w:h="15840"/>
      <w:pgMar w:top="1440" w:right="1440" w:bottom="1440" w:left="1440" w:header="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6C1C953" w14:textId="77777777" w:rsidR="00964409" w:rsidRDefault="00964409">
      <w:pPr>
        <w:spacing w:line="240" w:lineRule="auto"/>
      </w:pPr>
      <w:r>
        <w:separator/>
      </w:r>
    </w:p>
  </w:endnote>
  <w:endnote w:type="continuationSeparator" w:id="0">
    <w:p w14:paraId="6FF71C11" w14:textId="77777777" w:rsidR="00964409" w:rsidRDefault="0096440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225691" w14:textId="77777777" w:rsidR="00A23F3A" w:rsidRDefault="00A23F3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621787" w14:textId="632C9016" w:rsidR="00A23F3A" w:rsidRDefault="00A23F3A">
    <w:pPr>
      <w:pBdr>
        <w:top w:val="nil"/>
        <w:left w:val="nil"/>
        <w:bottom w:val="nil"/>
        <w:right w:val="nil"/>
        <w:between w:val="nil"/>
      </w:pBdr>
      <w:tabs>
        <w:tab w:val="center" w:pos="4680"/>
        <w:tab w:val="right" w:pos="9360"/>
      </w:tabs>
      <w:spacing w:line="240" w:lineRule="auto"/>
      <w:jc w:val="right"/>
      <w:rPr>
        <w:color w:val="000000"/>
      </w:rPr>
    </w:pPr>
    <w:r>
      <w:rPr>
        <w:color w:val="000000"/>
      </w:rPr>
      <w:fldChar w:fldCharType="begin"/>
    </w:r>
    <w:r>
      <w:rPr>
        <w:color w:val="000000"/>
      </w:rPr>
      <w:instrText>PAGE</w:instrText>
    </w:r>
    <w:r>
      <w:rPr>
        <w:color w:val="000000"/>
      </w:rPr>
      <w:fldChar w:fldCharType="separate"/>
    </w:r>
    <w:r w:rsidR="00D10965">
      <w:rPr>
        <w:noProof/>
        <w:color w:val="000000"/>
      </w:rPr>
      <w:t>1</w:t>
    </w:r>
    <w:r>
      <w:rPr>
        <w:color w:val="000000"/>
      </w:rPr>
      <w:fldChar w:fldCharType="end"/>
    </w:r>
  </w:p>
  <w:p w14:paraId="652D5967" w14:textId="77777777" w:rsidR="00A23F3A" w:rsidRDefault="00A23F3A">
    <w:pPr>
      <w:pBdr>
        <w:top w:val="nil"/>
        <w:left w:val="nil"/>
        <w:bottom w:val="nil"/>
        <w:right w:val="nil"/>
        <w:between w:val="nil"/>
      </w:pBdr>
      <w:tabs>
        <w:tab w:val="center" w:pos="4680"/>
        <w:tab w:val="right" w:pos="9360"/>
      </w:tabs>
      <w:spacing w:line="240" w:lineRule="auto"/>
      <w:rPr>
        <w:color w:val="00000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1B41AC" w14:textId="77777777" w:rsidR="00A23F3A" w:rsidRDefault="00A23F3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D979D09" w14:textId="77777777" w:rsidR="00964409" w:rsidRDefault="00964409">
      <w:pPr>
        <w:spacing w:line="240" w:lineRule="auto"/>
      </w:pPr>
      <w:r>
        <w:separator/>
      </w:r>
    </w:p>
  </w:footnote>
  <w:footnote w:type="continuationSeparator" w:id="0">
    <w:p w14:paraId="79B324D9" w14:textId="77777777" w:rsidR="00964409" w:rsidRDefault="00964409">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3C6157" w14:textId="77777777" w:rsidR="00A23F3A" w:rsidRDefault="00A23F3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11C00D" w14:textId="37C54A76" w:rsidR="00A23F3A" w:rsidRDefault="00A23F3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C095CE" w14:textId="77777777" w:rsidR="00A23F3A" w:rsidRDefault="00A23F3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A8C68EC"/>
    <w:multiLevelType w:val="multilevel"/>
    <w:tmpl w:val="BECACE56"/>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 w15:restartNumberingAfterBreak="0">
    <w:nsid w:val="38A5415B"/>
    <w:multiLevelType w:val="hybridMultilevel"/>
    <w:tmpl w:val="06D0C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A700C84"/>
    <w:multiLevelType w:val="multilevel"/>
    <w:tmpl w:val="BECACE56"/>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 w15:restartNumberingAfterBreak="0">
    <w:nsid w:val="3BC4118A"/>
    <w:multiLevelType w:val="hybridMultilevel"/>
    <w:tmpl w:val="1194D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D023AE6"/>
    <w:multiLevelType w:val="hybridMultilevel"/>
    <w:tmpl w:val="9E1E5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DFC1FEC"/>
    <w:multiLevelType w:val="hybridMultilevel"/>
    <w:tmpl w:val="CE400D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BE4B6C"/>
    <w:multiLevelType w:val="hybridMultilevel"/>
    <w:tmpl w:val="89D2BA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50D5758"/>
    <w:multiLevelType w:val="hybridMultilevel"/>
    <w:tmpl w:val="3B00FB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AD35E70"/>
    <w:multiLevelType w:val="hybridMultilevel"/>
    <w:tmpl w:val="8DFA5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7"/>
  </w:num>
  <w:num w:numId="4">
    <w:abstractNumId w:val="5"/>
  </w:num>
  <w:num w:numId="5">
    <w:abstractNumId w:val="8"/>
  </w:num>
  <w:num w:numId="6">
    <w:abstractNumId w:val="1"/>
  </w:num>
  <w:num w:numId="7">
    <w:abstractNumId w:val="6"/>
  </w:num>
  <w:num w:numId="8">
    <w:abstractNumId w:val="4"/>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52C6"/>
    <w:rsid w:val="000117B9"/>
    <w:rsid w:val="0002272F"/>
    <w:rsid w:val="000514FD"/>
    <w:rsid w:val="000549B9"/>
    <w:rsid w:val="00056B02"/>
    <w:rsid w:val="000664F6"/>
    <w:rsid w:val="000716AF"/>
    <w:rsid w:val="00083CA3"/>
    <w:rsid w:val="00083DE1"/>
    <w:rsid w:val="00095E56"/>
    <w:rsid w:val="000A2E9C"/>
    <w:rsid w:val="000A5439"/>
    <w:rsid w:val="000C33DC"/>
    <w:rsid w:val="000C7F0F"/>
    <w:rsid w:val="000D04E1"/>
    <w:rsid w:val="000D106B"/>
    <w:rsid w:val="000D21E0"/>
    <w:rsid w:val="000D4F92"/>
    <w:rsid w:val="000E2B7C"/>
    <w:rsid w:val="000F1D8E"/>
    <w:rsid w:val="00104C63"/>
    <w:rsid w:val="00115B9E"/>
    <w:rsid w:val="001243B4"/>
    <w:rsid w:val="00136E9D"/>
    <w:rsid w:val="00151C8A"/>
    <w:rsid w:val="00155A4F"/>
    <w:rsid w:val="00175245"/>
    <w:rsid w:val="00176CE5"/>
    <w:rsid w:val="00190350"/>
    <w:rsid w:val="001912BE"/>
    <w:rsid w:val="00193A57"/>
    <w:rsid w:val="001A25FB"/>
    <w:rsid w:val="001B5089"/>
    <w:rsid w:val="001B6DF3"/>
    <w:rsid w:val="001C20C9"/>
    <w:rsid w:val="001C3ACA"/>
    <w:rsid w:val="001D092A"/>
    <w:rsid w:val="00221FF5"/>
    <w:rsid w:val="00226A29"/>
    <w:rsid w:val="00240D4E"/>
    <w:rsid w:val="00250500"/>
    <w:rsid w:val="002518A4"/>
    <w:rsid w:val="00252AB9"/>
    <w:rsid w:val="00252BB8"/>
    <w:rsid w:val="002655FF"/>
    <w:rsid w:val="002779EF"/>
    <w:rsid w:val="00277C43"/>
    <w:rsid w:val="00280F34"/>
    <w:rsid w:val="00283986"/>
    <w:rsid w:val="002926E4"/>
    <w:rsid w:val="002B04B2"/>
    <w:rsid w:val="002B7F44"/>
    <w:rsid w:val="002C2531"/>
    <w:rsid w:val="002C2D48"/>
    <w:rsid w:val="002D7A16"/>
    <w:rsid w:val="002E194F"/>
    <w:rsid w:val="002E41D0"/>
    <w:rsid w:val="002E5782"/>
    <w:rsid w:val="002F4B23"/>
    <w:rsid w:val="002F5BE1"/>
    <w:rsid w:val="00305E34"/>
    <w:rsid w:val="00316955"/>
    <w:rsid w:val="003243D2"/>
    <w:rsid w:val="003378EB"/>
    <w:rsid w:val="0036423C"/>
    <w:rsid w:val="00365193"/>
    <w:rsid w:val="00376415"/>
    <w:rsid w:val="003857D5"/>
    <w:rsid w:val="00391F0B"/>
    <w:rsid w:val="00397FDF"/>
    <w:rsid w:val="003A45E1"/>
    <w:rsid w:val="003A7E87"/>
    <w:rsid w:val="003B593D"/>
    <w:rsid w:val="003B5FD6"/>
    <w:rsid w:val="003C2DC1"/>
    <w:rsid w:val="003C3A47"/>
    <w:rsid w:val="003C4BB6"/>
    <w:rsid w:val="00413047"/>
    <w:rsid w:val="004209CD"/>
    <w:rsid w:val="0042473F"/>
    <w:rsid w:val="00437B71"/>
    <w:rsid w:val="00471DE5"/>
    <w:rsid w:val="004A7300"/>
    <w:rsid w:val="004C7CE5"/>
    <w:rsid w:val="004D7778"/>
    <w:rsid w:val="00500F0B"/>
    <w:rsid w:val="005035FA"/>
    <w:rsid w:val="00511A0C"/>
    <w:rsid w:val="00554451"/>
    <w:rsid w:val="0058024F"/>
    <w:rsid w:val="00585E56"/>
    <w:rsid w:val="00590F71"/>
    <w:rsid w:val="00594389"/>
    <w:rsid w:val="00595745"/>
    <w:rsid w:val="005A2B39"/>
    <w:rsid w:val="005B6C5A"/>
    <w:rsid w:val="005C52FD"/>
    <w:rsid w:val="005D0061"/>
    <w:rsid w:val="005F3EED"/>
    <w:rsid w:val="005F490B"/>
    <w:rsid w:val="00606698"/>
    <w:rsid w:val="00607C65"/>
    <w:rsid w:val="00610E01"/>
    <w:rsid w:val="0061111D"/>
    <w:rsid w:val="00627CF0"/>
    <w:rsid w:val="00630294"/>
    <w:rsid w:val="0063096B"/>
    <w:rsid w:val="0063260A"/>
    <w:rsid w:val="00635F82"/>
    <w:rsid w:val="00662C32"/>
    <w:rsid w:val="00677073"/>
    <w:rsid w:val="00680585"/>
    <w:rsid w:val="006854BF"/>
    <w:rsid w:val="006A52BC"/>
    <w:rsid w:val="006C76C6"/>
    <w:rsid w:val="006D2A36"/>
    <w:rsid w:val="006D3337"/>
    <w:rsid w:val="006E380B"/>
    <w:rsid w:val="006F0A5C"/>
    <w:rsid w:val="006F1A4A"/>
    <w:rsid w:val="007111EE"/>
    <w:rsid w:val="00723BA3"/>
    <w:rsid w:val="007254A2"/>
    <w:rsid w:val="00735FA9"/>
    <w:rsid w:val="00752103"/>
    <w:rsid w:val="00756466"/>
    <w:rsid w:val="00757525"/>
    <w:rsid w:val="00757987"/>
    <w:rsid w:val="007745B1"/>
    <w:rsid w:val="007923DC"/>
    <w:rsid w:val="007A1B22"/>
    <w:rsid w:val="007A7B70"/>
    <w:rsid w:val="007B07EB"/>
    <w:rsid w:val="007B14BD"/>
    <w:rsid w:val="007C53FC"/>
    <w:rsid w:val="007D00C2"/>
    <w:rsid w:val="007E437F"/>
    <w:rsid w:val="007E4FAD"/>
    <w:rsid w:val="007F0C4A"/>
    <w:rsid w:val="00812DD6"/>
    <w:rsid w:val="00816BF2"/>
    <w:rsid w:val="00820886"/>
    <w:rsid w:val="008220F6"/>
    <w:rsid w:val="00823267"/>
    <w:rsid w:val="00825755"/>
    <w:rsid w:val="00830445"/>
    <w:rsid w:val="00840A9A"/>
    <w:rsid w:val="00840F64"/>
    <w:rsid w:val="00850CFA"/>
    <w:rsid w:val="0086073D"/>
    <w:rsid w:val="00860BBF"/>
    <w:rsid w:val="00866C36"/>
    <w:rsid w:val="00871B4F"/>
    <w:rsid w:val="00871E4F"/>
    <w:rsid w:val="008812B0"/>
    <w:rsid w:val="008937B8"/>
    <w:rsid w:val="008D3241"/>
    <w:rsid w:val="008D7AE8"/>
    <w:rsid w:val="008E2420"/>
    <w:rsid w:val="008E2959"/>
    <w:rsid w:val="008E6FEA"/>
    <w:rsid w:val="00910BB3"/>
    <w:rsid w:val="00917FBE"/>
    <w:rsid w:val="00921AB8"/>
    <w:rsid w:val="00963CDC"/>
    <w:rsid w:val="00964409"/>
    <w:rsid w:val="0096748E"/>
    <w:rsid w:val="00970341"/>
    <w:rsid w:val="009723B6"/>
    <w:rsid w:val="009847A6"/>
    <w:rsid w:val="00994836"/>
    <w:rsid w:val="009C7B87"/>
    <w:rsid w:val="009D7DF5"/>
    <w:rsid w:val="009E1AC9"/>
    <w:rsid w:val="00A0452F"/>
    <w:rsid w:val="00A127F6"/>
    <w:rsid w:val="00A203E6"/>
    <w:rsid w:val="00A23F3A"/>
    <w:rsid w:val="00A328B6"/>
    <w:rsid w:val="00A47374"/>
    <w:rsid w:val="00A477F6"/>
    <w:rsid w:val="00A54A3E"/>
    <w:rsid w:val="00A84580"/>
    <w:rsid w:val="00AA6D24"/>
    <w:rsid w:val="00AC0EF1"/>
    <w:rsid w:val="00AC183F"/>
    <w:rsid w:val="00AE229E"/>
    <w:rsid w:val="00B202A8"/>
    <w:rsid w:val="00B27639"/>
    <w:rsid w:val="00B4173E"/>
    <w:rsid w:val="00B544B8"/>
    <w:rsid w:val="00B55D67"/>
    <w:rsid w:val="00B601EC"/>
    <w:rsid w:val="00B954A8"/>
    <w:rsid w:val="00BA0118"/>
    <w:rsid w:val="00BB08B7"/>
    <w:rsid w:val="00BB1682"/>
    <w:rsid w:val="00BC0207"/>
    <w:rsid w:val="00BC1CC3"/>
    <w:rsid w:val="00BC68D6"/>
    <w:rsid w:val="00BD4488"/>
    <w:rsid w:val="00BE37B1"/>
    <w:rsid w:val="00BE71E2"/>
    <w:rsid w:val="00C05245"/>
    <w:rsid w:val="00C061BC"/>
    <w:rsid w:val="00C10C66"/>
    <w:rsid w:val="00C21C9D"/>
    <w:rsid w:val="00C2617B"/>
    <w:rsid w:val="00C40159"/>
    <w:rsid w:val="00C52101"/>
    <w:rsid w:val="00C55E8F"/>
    <w:rsid w:val="00C629AC"/>
    <w:rsid w:val="00C63287"/>
    <w:rsid w:val="00C728A6"/>
    <w:rsid w:val="00C77D4D"/>
    <w:rsid w:val="00C907D5"/>
    <w:rsid w:val="00C949F3"/>
    <w:rsid w:val="00CA5CD1"/>
    <w:rsid w:val="00CB2F21"/>
    <w:rsid w:val="00CC4A8B"/>
    <w:rsid w:val="00CC7A80"/>
    <w:rsid w:val="00CD2701"/>
    <w:rsid w:val="00CD347C"/>
    <w:rsid w:val="00D06976"/>
    <w:rsid w:val="00D10965"/>
    <w:rsid w:val="00D134B8"/>
    <w:rsid w:val="00D2088E"/>
    <w:rsid w:val="00D26C95"/>
    <w:rsid w:val="00D27C54"/>
    <w:rsid w:val="00D332FD"/>
    <w:rsid w:val="00D377FB"/>
    <w:rsid w:val="00D478AE"/>
    <w:rsid w:val="00D508E8"/>
    <w:rsid w:val="00D52B73"/>
    <w:rsid w:val="00D537C1"/>
    <w:rsid w:val="00D552BF"/>
    <w:rsid w:val="00D6058E"/>
    <w:rsid w:val="00D77C56"/>
    <w:rsid w:val="00DC2AD3"/>
    <w:rsid w:val="00DD6B6E"/>
    <w:rsid w:val="00DE202E"/>
    <w:rsid w:val="00DE7398"/>
    <w:rsid w:val="00DF780B"/>
    <w:rsid w:val="00DF7FAA"/>
    <w:rsid w:val="00E051F8"/>
    <w:rsid w:val="00E1462F"/>
    <w:rsid w:val="00E21900"/>
    <w:rsid w:val="00E374F7"/>
    <w:rsid w:val="00E75D27"/>
    <w:rsid w:val="00EA1E6F"/>
    <w:rsid w:val="00EA77D5"/>
    <w:rsid w:val="00EB24AC"/>
    <w:rsid w:val="00EF605B"/>
    <w:rsid w:val="00F13D1A"/>
    <w:rsid w:val="00F21CAB"/>
    <w:rsid w:val="00F227C1"/>
    <w:rsid w:val="00F24B07"/>
    <w:rsid w:val="00F50202"/>
    <w:rsid w:val="00F52AD5"/>
    <w:rsid w:val="00F71AD9"/>
    <w:rsid w:val="00F752C6"/>
    <w:rsid w:val="00F75827"/>
    <w:rsid w:val="00F767DC"/>
    <w:rsid w:val="00F8618D"/>
    <w:rsid w:val="00FA782A"/>
    <w:rsid w:val="00FE3C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376EC1"/>
  <w15:docId w15:val="{27C70F20-EA44-4816-BAAC-AD37882ABF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link w:val="Heading1Char"/>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left w:w="0" w:type="dxa"/>
        <w:right w:w="0"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606698"/>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06698"/>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095E56"/>
    <w:rPr>
      <w:b/>
      <w:bCs/>
    </w:rPr>
  </w:style>
  <w:style w:type="character" w:customStyle="1" w:styleId="CommentSubjectChar">
    <w:name w:val="Comment Subject Char"/>
    <w:basedOn w:val="CommentTextChar"/>
    <w:link w:val="CommentSubject"/>
    <w:uiPriority w:val="99"/>
    <w:semiHidden/>
    <w:rsid w:val="00095E56"/>
    <w:rPr>
      <w:b/>
      <w:bCs/>
      <w:sz w:val="20"/>
      <w:szCs w:val="20"/>
    </w:rPr>
  </w:style>
  <w:style w:type="character" w:styleId="Emphasis">
    <w:name w:val="Emphasis"/>
    <w:basedOn w:val="DefaultParagraphFont"/>
    <w:uiPriority w:val="20"/>
    <w:qFormat/>
    <w:rsid w:val="00B27639"/>
    <w:rPr>
      <w:i/>
      <w:iCs/>
    </w:rPr>
  </w:style>
  <w:style w:type="character" w:styleId="Hyperlink">
    <w:name w:val="Hyperlink"/>
    <w:basedOn w:val="DefaultParagraphFont"/>
    <w:uiPriority w:val="99"/>
    <w:unhideWhenUsed/>
    <w:rsid w:val="00B27639"/>
    <w:rPr>
      <w:color w:val="0000FF"/>
      <w:u w:val="single"/>
    </w:rPr>
  </w:style>
  <w:style w:type="character" w:styleId="FollowedHyperlink">
    <w:name w:val="FollowedHyperlink"/>
    <w:basedOn w:val="DefaultParagraphFont"/>
    <w:uiPriority w:val="99"/>
    <w:semiHidden/>
    <w:unhideWhenUsed/>
    <w:rsid w:val="007E4FAD"/>
    <w:rPr>
      <w:color w:val="800080" w:themeColor="followedHyperlink"/>
      <w:u w:val="single"/>
    </w:rPr>
  </w:style>
  <w:style w:type="paragraph" w:styleId="Header">
    <w:name w:val="header"/>
    <w:basedOn w:val="Normal"/>
    <w:link w:val="HeaderChar"/>
    <w:uiPriority w:val="99"/>
    <w:unhideWhenUsed/>
    <w:rsid w:val="00816BF2"/>
    <w:pPr>
      <w:tabs>
        <w:tab w:val="center" w:pos="4680"/>
        <w:tab w:val="right" w:pos="9360"/>
      </w:tabs>
      <w:spacing w:line="240" w:lineRule="auto"/>
    </w:pPr>
  </w:style>
  <w:style w:type="character" w:customStyle="1" w:styleId="HeaderChar">
    <w:name w:val="Header Char"/>
    <w:basedOn w:val="DefaultParagraphFont"/>
    <w:link w:val="Header"/>
    <w:uiPriority w:val="99"/>
    <w:rsid w:val="00816BF2"/>
  </w:style>
  <w:style w:type="paragraph" w:styleId="Footer">
    <w:name w:val="footer"/>
    <w:basedOn w:val="Normal"/>
    <w:link w:val="FooterChar"/>
    <w:uiPriority w:val="99"/>
    <w:unhideWhenUsed/>
    <w:rsid w:val="00816BF2"/>
    <w:pPr>
      <w:tabs>
        <w:tab w:val="center" w:pos="4680"/>
        <w:tab w:val="right" w:pos="9360"/>
      </w:tabs>
      <w:spacing w:line="240" w:lineRule="auto"/>
    </w:pPr>
  </w:style>
  <w:style w:type="character" w:customStyle="1" w:styleId="FooterChar">
    <w:name w:val="Footer Char"/>
    <w:basedOn w:val="DefaultParagraphFont"/>
    <w:link w:val="Footer"/>
    <w:uiPriority w:val="99"/>
    <w:rsid w:val="00816BF2"/>
  </w:style>
  <w:style w:type="paragraph" w:styleId="ListParagraph">
    <w:name w:val="List Paragraph"/>
    <w:basedOn w:val="Normal"/>
    <w:uiPriority w:val="34"/>
    <w:qFormat/>
    <w:rsid w:val="003C3A47"/>
    <w:pPr>
      <w:ind w:left="720"/>
      <w:contextualSpacing/>
    </w:pPr>
  </w:style>
  <w:style w:type="character" w:customStyle="1" w:styleId="Heading1Char">
    <w:name w:val="Heading 1 Char"/>
    <w:basedOn w:val="DefaultParagraphFont"/>
    <w:link w:val="Heading1"/>
    <w:rsid w:val="00D537C1"/>
    <w:rPr>
      <w:sz w:val="40"/>
      <w:szCs w:val="40"/>
    </w:rPr>
  </w:style>
  <w:style w:type="character" w:styleId="FootnoteReference">
    <w:name w:val="footnote reference"/>
    <w:basedOn w:val="DefaultParagraphFont"/>
    <w:uiPriority w:val="99"/>
    <w:semiHidden/>
    <w:unhideWhenUsed/>
    <w:rsid w:val="005B6C5A"/>
    <w:rPr>
      <w:vertAlign w:val="superscript"/>
    </w:rPr>
  </w:style>
  <w:style w:type="paragraph" w:styleId="NormalWeb">
    <w:name w:val="Normal (Web)"/>
    <w:basedOn w:val="Normal"/>
    <w:uiPriority w:val="99"/>
    <w:semiHidden/>
    <w:unhideWhenUsed/>
    <w:rsid w:val="005B6C5A"/>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5B6C5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07532524">
      <w:bodyDiv w:val="1"/>
      <w:marLeft w:val="0"/>
      <w:marRight w:val="0"/>
      <w:marTop w:val="0"/>
      <w:marBottom w:val="0"/>
      <w:divBdr>
        <w:top w:val="none" w:sz="0" w:space="0" w:color="auto"/>
        <w:left w:val="none" w:sz="0" w:space="0" w:color="auto"/>
        <w:bottom w:val="none" w:sz="0" w:space="0" w:color="auto"/>
        <w:right w:val="none" w:sz="0" w:space="0" w:color="auto"/>
      </w:divBdr>
    </w:div>
    <w:div w:id="801387441">
      <w:bodyDiv w:val="1"/>
      <w:marLeft w:val="0"/>
      <w:marRight w:val="0"/>
      <w:marTop w:val="0"/>
      <w:marBottom w:val="0"/>
      <w:divBdr>
        <w:top w:val="none" w:sz="0" w:space="0" w:color="auto"/>
        <w:left w:val="none" w:sz="0" w:space="0" w:color="auto"/>
        <w:bottom w:val="none" w:sz="0" w:space="0" w:color="auto"/>
        <w:right w:val="none" w:sz="0" w:space="0" w:color="auto"/>
      </w:divBdr>
    </w:div>
    <w:div w:id="981887873">
      <w:bodyDiv w:val="1"/>
      <w:marLeft w:val="0"/>
      <w:marRight w:val="0"/>
      <w:marTop w:val="0"/>
      <w:marBottom w:val="0"/>
      <w:divBdr>
        <w:top w:val="none" w:sz="0" w:space="0" w:color="auto"/>
        <w:left w:val="none" w:sz="0" w:space="0" w:color="auto"/>
        <w:bottom w:val="none" w:sz="0" w:space="0" w:color="auto"/>
        <w:right w:val="none" w:sz="0" w:space="0" w:color="auto"/>
      </w:divBdr>
      <w:divsChild>
        <w:div w:id="17703152">
          <w:marLeft w:val="0"/>
          <w:marRight w:val="0"/>
          <w:marTop w:val="0"/>
          <w:marBottom w:val="0"/>
          <w:divBdr>
            <w:top w:val="none" w:sz="0" w:space="0" w:color="auto"/>
            <w:left w:val="none" w:sz="0" w:space="0" w:color="auto"/>
            <w:bottom w:val="none" w:sz="0" w:space="0" w:color="auto"/>
            <w:right w:val="none" w:sz="0" w:space="0" w:color="auto"/>
          </w:divBdr>
          <w:divsChild>
            <w:div w:id="1409379302">
              <w:marLeft w:val="0"/>
              <w:marRight w:val="0"/>
              <w:marTop w:val="0"/>
              <w:marBottom w:val="0"/>
              <w:divBdr>
                <w:top w:val="none" w:sz="0" w:space="0" w:color="auto"/>
                <w:left w:val="none" w:sz="0" w:space="0" w:color="auto"/>
                <w:bottom w:val="none" w:sz="0" w:space="0" w:color="auto"/>
                <w:right w:val="none" w:sz="0" w:space="0" w:color="auto"/>
              </w:divBdr>
              <w:divsChild>
                <w:div w:id="1940209376">
                  <w:marLeft w:val="0"/>
                  <w:marRight w:val="0"/>
                  <w:marTop w:val="0"/>
                  <w:marBottom w:val="0"/>
                  <w:divBdr>
                    <w:top w:val="none" w:sz="0" w:space="0" w:color="auto"/>
                    <w:left w:val="none" w:sz="0" w:space="0" w:color="auto"/>
                    <w:bottom w:val="none" w:sz="0" w:space="0" w:color="auto"/>
                    <w:right w:val="none" w:sz="0" w:space="0" w:color="auto"/>
                  </w:divBdr>
                </w:div>
                <w:div w:id="543492678">
                  <w:marLeft w:val="0"/>
                  <w:marRight w:val="0"/>
                  <w:marTop w:val="0"/>
                  <w:marBottom w:val="0"/>
                  <w:divBdr>
                    <w:top w:val="none" w:sz="0" w:space="0" w:color="auto"/>
                    <w:left w:val="none" w:sz="0" w:space="0" w:color="auto"/>
                    <w:bottom w:val="none" w:sz="0" w:space="0" w:color="auto"/>
                    <w:right w:val="none" w:sz="0" w:space="0" w:color="auto"/>
                  </w:divBdr>
                </w:div>
                <w:div w:id="854810243">
                  <w:marLeft w:val="0"/>
                  <w:marRight w:val="0"/>
                  <w:marTop w:val="0"/>
                  <w:marBottom w:val="0"/>
                  <w:divBdr>
                    <w:top w:val="none" w:sz="0" w:space="0" w:color="auto"/>
                    <w:left w:val="none" w:sz="0" w:space="0" w:color="auto"/>
                    <w:bottom w:val="none" w:sz="0" w:space="0" w:color="auto"/>
                    <w:right w:val="none" w:sz="0" w:space="0" w:color="auto"/>
                  </w:divBdr>
                </w:div>
                <w:div w:id="1628504430">
                  <w:marLeft w:val="0"/>
                  <w:marRight w:val="0"/>
                  <w:marTop w:val="0"/>
                  <w:marBottom w:val="0"/>
                  <w:divBdr>
                    <w:top w:val="none" w:sz="0" w:space="0" w:color="auto"/>
                    <w:left w:val="none" w:sz="0" w:space="0" w:color="auto"/>
                    <w:bottom w:val="none" w:sz="0" w:space="0" w:color="auto"/>
                    <w:right w:val="none" w:sz="0" w:space="0" w:color="auto"/>
                  </w:divBdr>
                </w:div>
                <w:div w:id="1544173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icees.renci.org/apidocs"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F7793A-EC8E-40AE-A78A-84460E756B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1813</Words>
  <Characters>10336</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RENCI</Company>
  <LinksUpToDate>false</LinksUpToDate>
  <CharactersWithSpaces>12125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kara</dc:creator>
  <cp:lastModifiedBy>Kara</cp:lastModifiedBy>
  <cp:revision>2</cp:revision>
  <cp:lastPrinted>2018-10-23T22:37:00Z</cp:lastPrinted>
  <dcterms:created xsi:type="dcterms:W3CDTF">2020-01-31T17:30:00Z</dcterms:created>
  <dcterms:modified xsi:type="dcterms:W3CDTF">2020-01-31T17:30:00Z</dcterms:modified>
</cp:coreProperties>
</file>